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F85BD" w14:textId="77777777" w:rsidR="003577C6" w:rsidRPr="00D401D1" w:rsidRDefault="00273031" w:rsidP="00087C55">
      <w:pPr>
        <w:jc w:val="center"/>
        <w:rPr>
          <w:rFonts w:ascii="Arial Unicode MS" w:eastAsia="Arial Unicode MS" w:hAnsi="Arial Unicode MS" w:cs="Arial Unicode MS"/>
          <w:b/>
          <w:sz w:val="18"/>
          <w:szCs w:val="18"/>
        </w:rPr>
      </w:pPr>
      <w:r>
        <w:rPr>
          <w:rFonts w:ascii="Arial Unicode MS" w:hAnsi="Arial Unicode MS"/>
          <w:b/>
          <w:sz w:val="18"/>
          <w:szCs w:val="18"/>
        </w:rPr>
        <w:t>Notice of convening the annual general meeting of shareholders of Tallinna Kaubamaja Grupp AS</w:t>
      </w:r>
    </w:p>
    <w:p w14:paraId="5CEA667F" w14:textId="77777777" w:rsidR="003577C6" w:rsidRPr="00D401D1" w:rsidRDefault="003577C6" w:rsidP="00087C55">
      <w:pPr>
        <w:jc w:val="both"/>
        <w:rPr>
          <w:rFonts w:ascii="Arial Unicode MS" w:eastAsia="Arial Unicode MS" w:hAnsi="Arial Unicode MS" w:cs="Arial Unicode MS"/>
          <w:b/>
          <w:sz w:val="18"/>
          <w:szCs w:val="18"/>
        </w:rPr>
      </w:pPr>
    </w:p>
    <w:p w14:paraId="276AF0E1" w14:textId="0DE5841D" w:rsidR="00415F0D" w:rsidRPr="00D401D1" w:rsidRDefault="00273031" w:rsidP="00087C55">
      <w:pPr>
        <w:jc w:val="both"/>
        <w:rPr>
          <w:rFonts w:ascii="Arial Unicode MS" w:eastAsia="Arial Unicode MS" w:hAnsi="Arial Unicode MS" w:cs="Arial Unicode MS"/>
          <w:sz w:val="18"/>
          <w:szCs w:val="18"/>
        </w:rPr>
      </w:pPr>
      <w:r>
        <w:rPr>
          <w:rFonts w:ascii="Arial Unicode MS" w:hAnsi="Arial Unicode MS"/>
          <w:sz w:val="18"/>
          <w:szCs w:val="18"/>
        </w:rPr>
        <w:t xml:space="preserve">The Management Board of Tallinna Kaubamaja Grupp AS (registry code 10223439, location Kaubamaja 1, 10143, Tallinn) convenes the annual general meeting of shareholders on </w:t>
      </w:r>
      <w:r w:rsidR="001C12C1">
        <w:rPr>
          <w:rFonts w:ascii="Arial Unicode MS" w:hAnsi="Arial Unicode MS"/>
          <w:b/>
          <w:bCs/>
          <w:sz w:val="18"/>
          <w:szCs w:val="18"/>
        </w:rPr>
        <w:t>17</w:t>
      </w:r>
      <w:r w:rsidR="001C12C1" w:rsidRPr="001C12C1">
        <w:rPr>
          <w:rFonts w:ascii="Arial Unicode MS" w:hAnsi="Arial Unicode MS"/>
          <w:b/>
          <w:bCs/>
          <w:sz w:val="18"/>
          <w:szCs w:val="18"/>
          <w:vertAlign w:val="superscript"/>
        </w:rPr>
        <w:t>th</w:t>
      </w:r>
      <w:r w:rsidR="001C12C1">
        <w:rPr>
          <w:rFonts w:ascii="Arial Unicode MS" w:hAnsi="Arial Unicode MS"/>
          <w:b/>
          <w:bCs/>
          <w:sz w:val="18"/>
          <w:szCs w:val="18"/>
        </w:rPr>
        <w:t xml:space="preserve"> of</w:t>
      </w:r>
      <w:r>
        <w:rPr>
          <w:rFonts w:ascii="Arial Unicode MS" w:hAnsi="Arial Unicode MS"/>
          <w:b/>
          <w:bCs/>
          <w:sz w:val="18"/>
          <w:szCs w:val="18"/>
        </w:rPr>
        <w:t xml:space="preserve"> March </w:t>
      </w:r>
      <w:r w:rsidR="001C12C1">
        <w:rPr>
          <w:rFonts w:ascii="Arial Unicode MS" w:hAnsi="Arial Unicode MS"/>
          <w:b/>
          <w:bCs/>
          <w:sz w:val="18"/>
          <w:szCs w:val="18"/>
        </w:rPr>
        <w:t>2023</w:t>
      </w:r>
      <w:r>
        <w:rPr>
          <w:rFonts w:ascii="Arial Unicode MS" w:hAnsi="Arial Unicode MS"/>
          <w:b/>
          <w:bCs/>
          <w:sz w:val="18"/>
          <w:szCs w:val="18"/>
        </w:rPr>
        <w:t xml:space="preserve"> at </w:t>
      </w:r>
      <w:r w:rsidR="000441F7">
        <w:rPr>
          <w:rFonts w:ascii="Arial Unicode MS" w:hAnsi="Arial Unicode MS"/>
          <w:b/>
          <w:bCs/>
          <w:sz w:val="18"/>
          <w:szCs w:val="18"/>
        </w:rPr>
        <w:t>2</w:t>
      </w:r>
      <w:r>
        <w:rPr>
          <w:rFonts w:ascii="Arial Unicode MS" w:hAnsi="Arial Unicode MS"/>
          <w:b/>
          <w:bCs/>
          <w:sz w:val="18"/>
          <w:szCs w:val="18"/>
        </w:rPr>
        <w:t xml:space="preserve"> </w:t>
      </w:r>
      <w:r w:rsidR="000441F7">
        <w:rPr>
          <w:rFonts w:ascii="Arial Unicode MS" w:hAnsi="Arial Unicode MS"/>
          <w:b/>
          <w:bCs/>
          <w:sz w:val="18"/>
          <w:szCs w:val="18"/>
        </w:rPr>
        <w:t>p</w:t>
      </w:r>
      <w:r>
        <w:rPr>
          <w:rFonts w:ascii="Arial Unicode MS" w:hAnsi="Arial Unicode MS"/>
          <w:b/>
          <w:bCs/>
          <w:sz w:val="18"/>
          <w:szCs w:val="18"/>
        </w:rPr>
        <w:t>.m.</w:t>
      </w:r>
      <w:r>
        <w:rPr>
          <w:rFonts w:ascii="Arial Unicode MS" w:hAnsi="Arial Unicode MS"/>
          <w:sz w:val="18"/>
          <w:szCs w:val="18"/>
        </w:rPr>
        <w:t xml:space="preserve"> in Tallinn, at </w:t>
      </w:r>
      <w:r w:rsidR="001C12C1">
        <w:rPr>
          <w:rFonts w:ascii="Arial Unicode MS" w:hAnsi="Arial Unicode MS"/>
          <w:sz w:val="18"/>
          <w:szCs w:val="18"/>
        </w:rPr>
        <w:t>Viking Motors dealership</w:t>
      </w:r>
      <w:r>
        <w:rPr>
          <w:rFonts w:ascii="Arial Unicode MS" w:hAnsi="Arial Unicode MS"/>
          <w:sz w:val="18"/>
          <w:szCs w:val="18"/>
        </w:rPr>
        <w:t xml:space="preserve"> at </w:t>
      </w:r>
      <w:proofErr w:type="spellStart"/>
      <w:r w:rsidR="001C12C1">
        <w:rPr>
          <w:rFonts w:ascii="Arial Unicode MS" w:hAnsi="Arial Unicode MS"/>
          <w:sz w:val="18"/>
          <w:szCs w:val="18"/>
        </w:rPr>
        <w:t>Tammsaare</w:t>
      </w:r>
      <w:proofErr w:type="spellEnd"/>
      <w:r w:rsidR="001C12C1">
        <w:rPr>
          <w:rFonts w:ascii="Arial Unicode MS" w:hAnsi="Arial Unicode MS"/>
          <w:sz w:val="18"/>
          <w:szCs w:val="18"/>
        </w:rPr>
        <w:t xml:space="preserve"> tee 51.</w:t>
      </w:r>
    </w:p>
    <w:p w14:paraId="4CA7B0F1" w14:textId="77777777" w:rsidR="00415F0D" w:rsidRPr="00D401D1" w:rsidRDefault="00415F0D" w:rsidP="00087C55">
      <w:pPr>
        <w:jc w:val="both"/>
        <w:rPr>
          <w:rFonts w:ascii="Arial Unicode MS" w:eastAsia="Arial Unicode MS" w:hAnsi="Arial Unicode MS" w:cs="Arial Unicode MS"/>
          <w:sz w:val="18"/>
          <w:szCs w:val="18"/>
        </w:rPr>
      </w:pPr>
    </w:p>
    <w:p w14:paraId="583BF926" w14:textId="277C0E56" w:rsidR="00415F0D" w:rsidRDefault="00C819BC" w:rsidP="00087C55">
      <w:pPr>
        <w:jc w:val="both"/>
        <w:rPr>
          <w:rFonts w:ascii="Arial Unicode MS" w:eastAsia="Arial Unicode MS" w:hAnsi="Arial Unicode MS" w:cs="Arial Unicode MS"/>
          <w:sz w:val="18"/>
          <w:szCs w:val="18"/>
        </w:rPr>
      </w:pPr>
      <w:r>
        <w:rPr>
          <w:rFonts w:ascii="Arial Unicode MS" w:hAnsi="Arial Unicode MS"/>
          <w:sz w:val="18"/>
          <w:szCs w:val="18"/>
        </w:rPr>
        <w:t>The registration of the participants of the meeting will start on 1</w:t>
      </w:r>
      <w:r w:rsidR="001C12C1">
        <w:rPr>
          <w:rFonts w:ascii="Arial Unicode MS" w:hAnsi="Arial Unicode MS"/>
          <w:sz w:val="18"/>
          <w:szCs w:val="18"/>
        </w:rPr>
        <w:t>7</w:t>
      </w:r>
      <w:r w:rsidR="001C12C1" w:rsidRPr="001C12C1">
        <w:rPr>
          <w:rFonts w:ascii="Arial Unicode MS" w:hAnsi="Arial Unicode MS"/>
          <w:sz w:val="18"/>
          <w:szCs w:val="18"/>
          <w:vertAlign w:val="superscript"/>
        </w:rPr>
        <w:t>th</w:t>
      </w:r>
      <w:r w:rsidR="001C12C1">
        <w:rPr>
          <w:rFonts w:ascii="Arial Unicode MS" w:hAnsi="Arial Unicode MS"/>
          <w:sz w:val="18"/>
          <w:szCs w:val="18"/>
        </w:rPr>
        <w:t xml:space="preserve"> of</w:t>
      </w:r>
      <w:r>
        <w:rPr>
          <w:rFonts w:ascii="Arial Unicode MS" w:hAnsi="Arial Unicode MS"/>
          <w:sz w:val="18"/>
          <w:szCs w:val="18"/>
        </w:rPr>
        <w:t xml:space="preserve"> March </w:t>
      </w:r>
      <w:r w:rsidR="001C12C1">
        <w:rPr>
          <w:rFonts w:ascii="Arial Unicode MS" w:hAnsi="Arial Unicode MS"/>
          <w:sz w:val="18"/>
          <w:szCs w:val="18"/>
        </w:rPr>
        <w:t>2023</w:t>
      </w:r>
      <w:r>
        <w:rPr>
          <w:rFonts w:ascii="Arial Unicode MS" w:hAnsi="Arial Unicode MS"/>
          <w:sz w:val="18"/>
          <w:szCs w:val="18"/>
        </w:rPr>
        <w:t xml:space="preserve"> at 1</w:t>
      </w:r>
      <w:r w:rsidR="000441F7">
        <w:rPr>
          <w:rFonts w:ascii="Arial Unicode MS" w:hAnsi="Arial Unicode MS"/>
          <w:sz w:val="18"/>
          <w:szCs w:val="18"/>
        </w:rPr>
        <w:t>.30 p</w:t>
      </w:r>
      <w:r>
        <w:rPr>
          <w:rFonts w:ascii="Arial Unicode MS" w:hAnsi="Arial Unicode MS"/>
          <w:sz w:val="18"/>
          <w:szCs w:val="18"/>
        </w:rPr>
        <w:t xml:space="preserve">.m. The list of shareholders entitled to vote at the general meeting will be fixed seven days before the general meeting, i.e. </w:t>
      </w:r>
      <w:r w:rsidRPr="009E2D07">
        <w:rPr>
          <w:rFonts w:ascii="Arial Unicode MS" w:hAnsi="Arial Unicode MS"/>
          <w:sz w:val="18"/>
          <w:szCs w:val="18"/>
        </w:rPr>
        <w:t>on 1</w:t>
      </w:r>
      <w:r w:rsidR="001C12C1">
        <w:rPr>
          <w:rFonts w:ascii="Arial Unicode MS" w:hAnsi="Arial Unicode MS"/>
          <w:sz w:val="18"/>
          <w:szCs w:val="18"/>
        </w:rPr>
        <w:t>0</w:t>
      </w:r>
      <w:r w:rsidR="001C12C1" w:rsidRPr="001C12C1">
        <w:rPr>
          <w:rFonts w:ascii="Arial Unicode MS" w:hAnsi="Arial Unicode MS"/>
          <w:sz w:val="18"/>
          <w:szCs w:val="18"/>
          <w:vertAlign w:val="superscript"/>
        </w:rPr>
        <w:t>th</w:t>
      </w:r>
      <w:r w:rsidR="001C12C1">
        <w:rPr>
          <w:rFonts w:ascii="Arial Unicode MS" w:hAnsi="Arial Unicode MS"/>
          <w:sz w:val="18"/>
          <w:szCs w:val="18"/>
        </w:rPr>
        <w:t xml:space="preserve"> of</w:t>
      </w:r>
      <w:r w:rsidRPr="009E2D07">
        <w:rPr>
          <w:rFonts w:ascii="Arial Unicode MS" w:hAnsi="Arial Unicode MS"/>
          <w:sz w:val="18"/>
          <w:szCs w:val="18"/>
        </w:rPr>
        <w:t xml:space="preserve"> March </w:t>
      </w:r>
      <w:r w:rsidR="001C12C1">
        <w:rPr>
          <w:rFonts w:ascii="Arial Unicode MS" w:hAnsi="Arial Unicode MS"/>
          <w:sz w:val="18"/>
          <w:szCs w:val="18"/>
        </w:rPr>
        <w:t>2023</w:t>
      </w:r>
      <w:r w:rsidRPr="009E2D07">
        <w:rPr>
          <w:rFonts w:ascii="Arial Unicode MS" w:hAnsi="Arial Unicode MS"/>
          <w:sz w:val="18"/>
          <w:szCs w:val="18"/>
        </w:rPr>
        <w:t>, as</w:t>
      </w:r>
      <w:r>
        <w:rPr>
          <w:rFonts w:ascii="Arial Unicode MS" w:hAnsi="Arial Unicode MS"/>
          <w:sz w:val="18"/>
          <w:szCs w:val="18"/>
        </w:rPr>
        <w:t xml:space="preserve"> at the end of the business day of Nasdaq CSD’s Estonian settlement system.</w:t>
      </w:r>
    </w:p>
    <w:p w14:paraId="0FD1FA5A" w14:textId="77777777" w:rsidR="00DD06C5" w:rsidRDefault="00DD06C5" w:rsidP="00087C55">
      <w:pPr>
        <w:jc w:val="both"/>
        <w:rPr>
          <w:rFonts w:ascii="Arial Unicode MS" w:eastAsia="Arial Unicode MS" w:hAnsi="Arial Unicode MS" w:cs="Arial Unicode MS"/>
          <w:sz w:val="18"/>
          <w:szCs w:val="18"/>
        </w:rPr>
      </w:pPr>
    </w:p>
    <w:p w14:paraId="178E02D4" w14:textId="681003A5" w:rsidR="00F2302A" w:rsidRPr="0073397D" w:rsidRDefault="001C12C1" w:rsidP="0056069B">
      <w:pPr>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rPr>
        <w:t>In order to exercise the shareholder’s rights, in addition to participating in person, it is also possible to vote before the general meeting</w:t>
      </w:r>
      <w:r w:rsidR="00D10B81">
        <w:rPr>
          <w:rFonts w:ascii="Arial Unicode MS" w:eastAsia="Arial Unicode MS" w:hAnsi="Arial Unicode MS" w:cs="Arial Unicode MS"/>
          <w:sz w:val="18"/>
          <w:szCs w:val="18"/>
        </w:rPr>
        <w:t xml:space="preserve"> via e-mail or regular mail</w:t>
      </w:r>
      <w:r w:rsidR="00874CB9">
        <w:rPr>
          <w:rFonts w:ascii="Arial Unicode MS" w:eastAsia="Arial Unicode MS" w:hAnsi="Arial Unicode MS" w:cs="Arial Unicode MS"/>
          <w:sz w:val="18"/>
          <w:szCs w:val="18"/>
        </w:rPr>
        <w:t xml:space="preserve">. </w:t>
      </w:r>
      <w:r w:rsidR="00F97686">
        <w:rPr>
          <w:rFonts w:ascii="Arial Unicode MS" w:hAnsi="Arial Unicode MS"/>
          <w:sz w:val="18"/>
          <w:szCs w:val="18"/>
        </w:rPr>
        <w:t>In addition, shareholders will be able to participate in an online seminar of the annual general meeting</w:t>
      </w:r>
      <w:r>
        <w:rPr>
          <w:rFonts w:ascii="Arial Unicode MS" w:hAnsi="Arial Unicode MS"/>
          <w:sz w:val="18"/>
          <w:szCs w:val="18"/>
        </w:rPr>
        <w:t>.</w:t>
      </w:r>
      <w:r w:rsidR="00F97686">
        <w:rPr>
          <w:rFonts w:ascii="Arial Unicode MS" w:hAnsi="Arial Unicode MS"/>
          <w:sz w:val="18"/>
          <w:szCs w:val="18"/>
        </w:rPr>
        <w:t xml:space="preserve"> Via the online seminar, it is possible to</w:t>
      </w:r>
      <w:r w:rsidR="009E2D07">
        <w:rPr>
          <w:rFonts w:ascii="Arial Unicode MS" w:hAnsi="Arial Unicode MS"/>
          <w:sz w:val="18"/>
          <w:szCs w:val="18"/>
        </w:rPr>
        <w:t xml:space="preserve"> see and</w:t>
      </w:r>
      <w:r w:rsidR="00F97686">
        <w:rPr>
          <w:rFonts w:ascii="Arial Unicode MS" w:hAnsi="Arial Unicode MS"/>
          <w:sz w:val="18"/>
          <w:szCs w:val="18"/>
        </w:rPr>
        <w:t xml:space="preserve"> listen to what is happening at the general meeting and ask questions. It is not possible to participate in voting through the online seminar. A more detailed overview of how it is possible to vote before the general meeting and participate in the online seminar is provided in the ‘Organisational issues’ section of this notice.</w:t>
      </w:r>
    </w:p>
    <w:p w14:paraId="07EF7D50" w14:textId="77777777" w:rsidR="009E2D07" w:rsidRDefault="009E2D07" w:rsidP="00F97686">
      <w:pPr>
        <w:jc w:val="both"/>
        <w:rPr>
          <w:rFonts w:ascii="Arial Unicode MS" w:eastAsia="Arial Unicode MS" w:hAnsi="Arial Unicode MS" w:cs="Arial Unicode MS"/>
          <w:sz w:val="18"/>
          <w:szCs w:val="18"/>
        </w:rPr>
      </w:pPr>
    </w:p>
    <w:p w14:paraId="5D96C143" w14:textId="4968C6CE" w:rsidR="00874CB9" w:rsidRDefault="0073397D" w:rsidP="00F97686">
      <w:pPr>
        <w:jc w:val="both"/>
        <w:rPr>
          <w:rFonts w:ascii="Arial Unicode MS" w:hAnsi="Arial Unicode MS"/>
          <w:sz w:val="18"/>
          <w:szCs w:val="18"/>
          <w:highlight w:val="green"/>
        </w:rPr>
      </w:pPr>
      <w:r w:rsidRPr="0073397D">
        <w:rPr>
          <w:rFonts w:ascii="Arial Unicode MS" w:hAnsi="Arial Unicode MS"/>
          <w:sz w:val="18"/>
          <w:szCs w:val="18"/>
        </w:rPr>
        <w:t xml:space="preserve">Shareholders who are attending the general meeting in person must follow the instructions and arrangements given by the </w:t>
      </w:r>
      <w:r w:rsidR="00D66C89">
        <w:rPr>
          <w:rFonts w:ascii="Arial Unicode MS" w:hAnsi="Arial Unicode MS"/>
          <w:sz w:val="18"/>
          <w:szCs w:val="18"/>
        </w:rPr>
        <w:t>Management B</w:t>
      </w:r>
      <w:r w:rsidRPr="00D66C89">
        <w:rPr>
          <w:rFonts w:ascii="Arial Unicode MS" w:hAnsi="Arial Unicode MS"/>
          <w:sz w:val="18"/>
          <w:szCs w:val="18"/>
        </w:rPr>
        <w:t xml:space="preserve">oard in order to protect the health of the participants. </w:t>
      </w:r>
      <w:r w:rsidRPr="0073397D">
        <w:rPr>
          <w:rFonts w:ascii="Arial Unicode MS" w:hAnsi="Arial Unicode MS"/>
          <w:sz w:val="18"/>
          <w:szCs w:val="18"/>
        </w:rPr>
        <w:t>W</w:t>
      </w:r>
      <w:r w:rsidR="00874CB9" w:rsidRPr="0073397D">
        <w:rPr>
          <w:rFonts w:ascii="Arial Unicode MS" w:hAnsi="Arial Unicode MS"/>
          <w:sz w:val="18"/>
          <w:szCs w:val="18"/>
        </w:rPr>
        <w:t>e would like to emphasise that only shareholders or their authorised representatives without any symptoms are allowed to participate in the general meeting</w:t>
      </w:r>
      <w:r w:rsidR="00874CB9">
        <w:rPr>
          <w:rFonts w:ascii="Arial Unicode MS" w:hAnsi="Arial Unicode MS"/>
          <w:sz w:val="18"/>
          <w:szCs w:val="18"/>
        </w:rPr>
        <w:t xml:space="preserve"> in person.</w:t>
      </w:r>
    </w:p>
    <w:p w14:paraId="46C51B62" w14:textId="77777777" w:rsidR="00F97686" w:rsidRPr="00D401D1" w:rsidRDefault="00F97686" w:rsidP="00087C55">
      <w:pPr>
        <w:jc w:val="both"/>
        <w:rPr>
          <w:rFonts w:ascii="Arial Unicode MS" w:eastAsia="Arial Unicode MS" w:hAnsi="Arial Unicode MS" w:cs="Arial Unicode MS"/>
          <w:sz w:val="18"/>
          <w:szCs w:val="18"/>
        </w:rPr>
      </w:pPr>
    </w:p>
    <w:p w14:paraId="12B86867" w14:textId="77777777" w:rsidR="003577C6" w:rsidRPr="00D401D1" w:rsidRDefault="00273031" w:rsidP="00087C55">
      <w:pPr>
        <w:jc w:val="both"/>
        <w:rPr>
          <w:rFonts w:ascii="Arial Unicode MS" w:eastAsia="Arial Unicode MS" w:hAnsi="Arial Unicode MS" w:cs="Arial Unicode MS"/>
          <w:sz w:val="18"/>
          <w:szCs w:val="18"/>
        </w:rPr>
      </w:pPr>
      <w:r>
        <w:rPr>
          <w:rFonts w:ascii="Arial Unicode MS" w:hAnsi="Arial Unicode MS"/>
          <w:sz w:val="18"/>
          <w:szCs w:val="18"/>
        </w:rPr>
        <w:t>The Supervisory Board of Tallinna Kaubamaja Grupp AS determined the following agenda of the annual general meeting and submits the following proposals to the shareholders:</w:t>
      </w:r>
    </w:p>
    <w:p w14:paraId="4789FD2D" w14:textId="77777777" w:rsidR="003577C6" w:rsidRPr="00D401D1" w:rsidRDefault="003577C6" w:rsidP="00087C55">
      <w:pPr>
        <w:jc w:val="both"/>
        <w:rPr>
          <w:rFonts w:ascii="Arial Unicode MS" w:eastAsia="Arial Unicode MS" w:hAnsi="Arial Unicode MS" w:cs="Arial Unicode MS"/>
          <w:sz w:val="18"/>
          <w:szCs w:val="18"/>
        </w:rPr>
      </w:pPr>
    </w:p>
    <w:p w14:paraId="13C28550" w14:textId="4C09CF6A" w:rsidR="00333E27" w:rsidRPr="00D401D1" w:rsidRDefault="00333E27" w:rsidP="00087C55">
      <w:pPr>
        <w:jc w:val="both"/>
        <w:rPr>
          <w:rFonts w:ascii="Arial Unicode MS" w:eastAsia="Arial Unicode MS" w:hAnsi="Arial Unicode MS" w:cs="Arial Unicode MS"/>
          <w:b/>
          <w:bCs/>
          <w:sz w:val="18"/>
          <w:szCs w:val="18"/>
        </w:rPr>
      </w:pPr>
      <w:r>
        <w:rPr>
          <w:rFonts w:ascii="Arial Unicode MS" w:hAnsi="Arial Unicode MS"/>
          <w:b/>
          <w:bCs/>
          <w:sz w:val="18"/>
          <w:szCs w:val="18"/>
        </w:rPr>
        <w:t xml:space="preserve">1. Approval of the </w:t>
      </w:r>
      <w:r w:rsidR="00F85778">
        <w:rPr>
          <w:rFonts w:ascii="Arial Unicode MS" w:hAnsi="Arial Unicode MS"/>
          <w:b/>
          <w:bCs/>
          <w:sz w:val="18"/>
          <w:szCs w:val="18"/>
        </w:rPr>
        <w:t>2022</w:t>
      </w:r>
      <w:r>
        <w:rPr>
          <w:rFonts w:ascii="Arial Unicode MS" w:hAnsi="Arial Unicode MS"/>
          <w:b/>
          <w:bCs/>
          <w:sz w:val="18"/>
          <w:szCs w:val="18"/>
        </w:rPr>
        <w:t xml:space="preserve"> annual report of Tallinna Kaubamaja Grupp AS</w:t>
      </w:r>
    </w:p>
    <w:p w14:paraId="2880F900" w14:textId="4B8F6D74" w:rsidR="00A50584" w:rsidRPr="00D401D1" w:rsidRDefault="00A50584" w:rsidP="00087C55">
      <w:pPr>
        <w:jc w:val="both"/>
        <w:rPr>
          <w:rFonts w:ascii="Arial Unicode MS" w:eastAsia="Arial Unicode MS" w:hAnsi="Arial Unicode MS" w:cs="Arial Unicode MS"/>
          <w:sz w:val="18"/>
          <w:szCs w:val="18"/>
        </w:rPr>
      </w:pPr>
      <w:r>
        <w:rPr>
          <w:rFonts w:ascii="Arial Unicode MS" w:hAnsi="Arial Unicode MS"/>
          <w:sz w:val="18"/>
          <w:szCs w:val="18"/>
        </w:rPr>
        <w:t xml:space="preserve">To approve the annual report for </w:t>
      </w:r>
      <w:r w:rsidR="00F85778">
        <w:rPr>
          <w:rFonts w:ascii="Arial Unicode MS" w:hAnsi="Arial Unicode MS"/>
          <w:sz w:val="18"/>
          <w:szCs w:val="18"/>
        </w:rPr>
        <w:t>2022</w:t>
      </w:r>
      <w:r>
        <w:rPr>
          <w:rFonts w:ascii="Arial Unicode MS" w:hAnsi="Arial Unicode MS"/>
          <w:sz w:val="18"/>
          <w:szCs w:val="18"/>
        </w:rPr>
        <w:t xml:space="preserve"> prepared by the Management Board of Tallinna Kaubamaja Grupp AS and approved by the Supervisory Board, in accordance with which the consolidated balance sheet of </w:t>
      </w:r>
      <w:proofErr w:type="spellStart"/>
      <w:r>
        <w:rPr>
          <w:rFonts w:ascii="Arial Unicode MS" w:hAnsi="Arial Unicode MS"/>
          <w:sz w:val="18"/>
          <w:szCs w:val="18"/>
        </w:rPr>
        <w:t>Tallinna</w:t>
      </w:r>
      <w:proofErr w:type="spellEnd"/>
      <w:r>
        <w:rPr>
          <w:rFonts w:ascii="Arial Unicode MS" w:hAnsi="Arial Unicode MS"/>
          <w:sz w:val="18"/>
          <w:szCs w:val="18"/>
        </w:rPr>
        <w:t xml:space="preserve"> </w:t>
      </w:r>
      <w:proofErr w:type="spellStart"/>
      <w:r>
        <w:rPr>
          <w:rFonts w:ascii="Arial Unicode MS" w:hAnsi="Arial Unicode MS"/>
          <w:sz w:val="18"/>
          <w:szCs w:val="18"/>
        </w:rPr>
        <w:t>Kaubamaja</w:t>
      </w:r>
      <w:proofErr w:type="spellEnd"/>
      <w:r>
        <w:rPr>
          <w:rFonts w:ascii="Arial Unicode MS" w:hAnsi="Arial Unicode MS"/>
          <w:sz w:val="18"/>
          <w:szCs w:val="18"/>
        </w:rPr>
        <w:t xml:space="preserve"> </w:t>
      </w:r>
      <w:proofErr w:type="spellStart"/>
      <w:r>
        <w:rPr>
          <w:rFonts w:ascii="Arial Unicode MS" w:hAnsi="Arial Unicode MS"/>
          <w:sz w:val="18"/>
          <w:szCs w:val="18"/>
        </w:rPr>
        <w:t>Grupp</w:t>
      </w:r>
      <w:proofErr w:type="spellEnd"/>
      <w:r>
        <w:rPr>
          <w:rFonts w:ascii="Arial Unicode MS" w:hAnsi="Arial Unicode MS"/>
          <w:sz w:val="18"/>
          <w:szCs w:val="18"/>
        </w:rPr>
        <w:t xml:space="preserve"> AS </w:t>
      </w:r>
      <w:proofErr w:type="spellStart"/>
      <w:r>
        <w:rPr>
          <w:rFonts w:ascii="Arial Unicode MS" w:hAnsi="Arial Unicode MS"/>
          <w:sz w:val="18"/>
          <w:szCs w:val="18"/>
        </w:rPr>
        <w:t>as</w:t>
      </w:r>
      <w:proofErr w:type="spellEnd"/>
      <w:r>
        <w:rPr>
          <w:rFonts w:ascii="Arial Unicode MS" w:hAnsi="Arial Unicode MS"/>
          <w:sz w:val="18"/>
          <w:szCs w:val="18"/>
        </w:rPr>
        <w:t xml:space="preserve"> at 31 December </w:t>
      </w:r>
      <w:r w:rsidR="00F85778">
        <w:rPr>
          <w:rFonts w:ascii="Arial Unicode MS" w:hAnsi="Arial Unicode MS"/>
          <w:sz w:val="18"/>
          <w:szCs w:val="18"/>
        </w:rPr>
        <w:t>2022</w:t>
      </w:r>
      <w:r>
        <w:rPr>
          <w:rFonts w:ascii="Arial Unicode MS" w:hAnsi="Arial Unicode MS"/>
          <w:sz w:val="18"/>
          <w:szCs w:val="18"/>
        </w:rPr>
        <w:t xml:space="preserve"> is </w:t>
      </w:r>
      <w:r w:rsidR="00F85778">
        <w:rPr>
          <w:rFonts w:ascii="Arial Unicode MS" w:eastAsia="Arial Unicode MS" w:hAnsi="Arial Unicode MS" w:cs="Arial Unicode MS"/>
          <w:sz w:val="18"/>
          <w:szCs w:val="18"/>
        </w:rPr>
        <w:t>646,797</w:t>
      </w:r>
      <w:r w:rsidR="00ED3D4C">
        <w:rPr>
          <w:rFonts w:ascii="Arial Unicode MS" w:eastAsia="Arial Unicode MS" w:hAnsi="Arial Unicode MS" w:cs="Arial Unicode MS"/>
          <w:sz w:val="18"/>
          <w:szCs w:val="18"/>
        </w:rPr>
        <w:t xml:space="preserve"> </w:t>
      </w:r>
      <w:r>
        <w:rPr>
          <w:rFonts w:ascii="Arial Unicode MS" w:hAnsi="Arial Unicode MS"/>
          <w:sz w:val="18"/>
          <w:szCs w:val="18"/>
        </w:rPr>
        <w:t xml:space="preserve">thousand euros, sales revenue </w:t>
      </w:r>
      <w:r w:rsidR="00F85778">
        <w:rPr>
          <w:rFonts w:ascii="Arial Unicode MS" w:eastAsia="Arial Unicode MS" w:hAnsi="Arial Unicode MS" w:cs="Arial Unicode MS"/>
          <w:sz w:val="18"/>
          <w:szCs w:val="18"/>
        </w:rPr>
        <w:t>862,763</w:t>
      </w:r>
      <w:r w:rsidR="00ED3D4C">
        <w:rPr>
          <w:rFonts w:ascii="Arial Unicode MS" w:eastAsia="Arial Unicode MS" w:hAnsi="Arial Unicode MS" w:cs="Arial Unicode MS"/>
          <w:sz w:val="18"/>
          <w:szCs w:val="18"/>
        </w:rPr>
        <w:t xml:space="preserve"> </w:t>
      </w:r>
      <w:r>
        <w:rPr>
          <w:rFonts w:ascii="Arial Unicode MS" w:hAnsi="Arial Unicode MS"/>
          <w:sz w:val="18"/>
          <w:szCs w:val="18"/>
        </w:rPr>
        <w:t xml:space="preserve">thousand euros, and net profit </w:t>
      </w:r>
      <w:r w:rsidR="00F85778">
        <w:rPr>
          <w:rFonts w:ascii="Arial Unicode MS" w:eastAsia="Arial Unicode MS" w:hAnsi="Arial Unicode MS" w:cs="Arial Unicode MS"/>
          <w:sz w:val="18"/>
          <w:szCs w:val="18"/>
        </w:rPr>
        <w:t>29,485</w:t>
      </w:r>
      <w:r w:rsidR="00ED3D4C">
        <w:rPr>
          <w:rFonts w:ascii="Arial Unicode MS" w:eastAsia="Arial Unicode MS" w:hAnsi="Arial Unicode MS" w:cs="Arial Unicode MS"/>
          <w:sz w:val="18"/>
          <w:szCs w:val="18"/>
        </w:rPr>
        <w:t xml:space="preserve"> </w:t>
      </w:r>
      <w:r>
        <w:rPr>
          <w:rFonts w:ascii="Arial Unicode MS" w:hAnsi="Arial Unicode MS"/>
          <w:sz w:val="18"/>
          <w:szCs w:val="18"/>
        </w:rPr>
        <w:t>thousand euros.</w:t>
      </w:r>
    </w:p>
    <w:p w14:paraId="76DD2B8B" w14:textId="77777777" w:rsidR="00333E27" w:rsidRPr="00D401D1" w:rsidRDefault="00333E27" w:rsidP="00087C55">
      <w:pPr>
        <w:jc w:val="both"/>
        <w:rPr>
          <w:rFonts w:ascii="Arial Unicode MS" w:eastAsia="Arial Unicode MS" w:hAnsi="Arial Unicode MS" w:cs="Arial Unicode MS"/>
          <w:sz w:val="18"/>
          <w:szCs w:val="18"/>
        </w:rPr>
      </w:pPr>
    </w:p>
    <w:p w14:paraId="1DDC7CB1" w14:textId="77777777" w:rsidR="00333E27" w:rsidRPr="00D401D1" w:rsidRDefault="006D2F80" w:rsidP="00087C55">
      <w:pPr>
        <w:jc w:val="both"/>
        <w:rPr>
          <w:rFonts w:ascii="Arial Unicode MS" w:eastAsia="Arial Unicode MS" w:hAnsi="Arial Unicode MS" w:cs="Arial Unicode MS"/>
          <w:b/>
          <w:bCs/>
          <w:sz w:val="18"/>
          <w:szCs w:val="18"/>
        </w:rPr>
      </w:pPr>
      <w:r>
        <w:rPr>
          <w:rFonts w:ascii="Arial Unicode MS" w:hAnsi="Arial Unicode MS"/>
          <w:b/>
          <w:bCs/>
          <w:sz w:val="18"/>
          <w:szCs w:val="18"/>
        </w:rPr>
        <w:t>2. Distribution of profits</w:t>
      </w:r>
    </w:p>
    <w:p w14:paraId="2EA85C42" w14:textId="321771E9" w:rsidR="00333E27" w:rsidRPr="00D401D1" w:rsidRDefault="00333E27" w:rsidP="00087C55">
      <w:pPr>
        <w:jc w:val="both"/>
        <w:rPr>
          <w:rFonts w:ascii="Arial Unicode MS" w:eastAsia="Arial Unicode MS" w:hAnsi="Arial Unicode MS" w:cs="Arial Unicode MS"/>
          <w:sz w:val="18"/>
          <w:szCs w:val="18"/>
        </w:rPr>
      </w:pPr>
      <w:r>
        <w:rPr>
          <w:rFonts w:ascii="Arial Unicode MS" w:hAnsi="Arial Unicode MS"/>
          <w:sz w:val="18"/>
          <w:szCs w:val="18"/>
        </w:rPr>
        <w:t xml:space="preserve">To approve the proposal for the distribution of the profit of </w:t>
      </w:r>
      <w:proofErr w:type="spellStart"/>
      <w:r>
        <w:rPr>
          <w:rFonts w:ascii="Arial Unicode MS" w:hAnsi="Arial Unicode MS"/>
          <w:sz w:val="18"/>
          <w:szCs w:val="18"/>
        </w:rPr>
        <w:t>Tallinna</w:t>
      </w:r>
      <w:proofErr w:type="spellEnd"/>
      <w:r>
        <w:rPr>
          <w:rFonts w:ascii="Arial Unicode MS" w:hAnsi="Arial Unicode MS"/>
          <w:sz w:val="18"/>
          <w:szCs w:val="18"/>
        </w:rPr>
        <w:t xml:space="preserve"> </w:t>
      </w:r>
      <w:proofErr w:type="spellStart"/>
      <w:r>
        <w:rPr>
          <w:rFonts w:ascii="Arial Unicode MS" w:hAnsi="Arial Unicode MS"/>
          <w:sz w:val="18"/>
          <w:szCs w:val="18"/>
        </w:rPr>
        <w:t>Kaubamaja</w:t>
      </w:r>
      <w:proofErr w:type="spellEnd"/>
      <w:r>
        <w:rPr>
          <w:rFonts w:ascii="Arial Unicode MS" w:hAnsi="Arial Unicode MS"/>
          <w:sz w:val="18"/>
          <w:szCs w:val="18"/>
        </w:rPr>
        <w:t xml:space="preserve"> </w:t>
      </w:r>
      <w:proofErr w:type="spellStart"/>
      <w:r>
        <w:rPr>
          <w:rFonts w:ascii="Arial Unicode MS" w:hAnsi="Arial Unicode MS"/>
          <w:sz w:val="18"/>
          <w:szCs w:val="18"/>
        </w:rPr>
        <w:t>Grupp</w:t>
      </w:r>
      <w:proofErr w:type="spellEnd"/>
      <w:r>
        <w:rPr>
          <w:rFonts w:ascii="Arial Unicode MS" w:hAnsi="Arial Unicode MS"/>
          <w:sz w:val="18"/>
          <w:szCs w:val="18"/>
        </w:rPr>
        <w:t xml:space="preserve"> AS for </w:t>
      </w:r>
      <w:r w:rsidR="00F85778">
        <w:rPr>
          <w:rFonts w:ascii="Arial Unicode MS" w:hAnsi="Arial Unicode MS"/>
          <w:sz w:val="18"/>
          <w:szCs w:val="18"/>
        </w:rPr>
        <w:t>2022</w:t>
      </w:r>
      <w:r>
        <w:rPr>
          <w:rFonts w:ascii="Arial Unicode MS" w:hAnsi="Arial Unicode MS"/>
          <w:sz w:val="18"/>
          <w:szCs w:val="18"/>
        </w:rPr>
        <w:t xml:space="preserve"> submitted by the Management Board and approved by the Supervisory Board as follows: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2976"/>
      </w:tblGrid>
      <w:tr w:rsidR="00072DE1" w:rsidRPr="00286894" w14:paraId="6A6D0D51" w14:textId="77777777" w:rsidTr="000F2829">
        <w:tc>
          <w:tcPr>
            <w:tcW w:w="5637" w:type="dxa"/>
          </w:tcPr>
          <w:p w14:paraId="0BE80E2C" w14:textId="77777777" w:rsidR="00072DE1" w:rsidRPr="00286894" w:rsidRDefault="00072DE1" w:rsidP="00087C55">
            <w:pPr>
              <w:jc w:val="both"/>
              <w:rPr>
                <w:rFonts w:ascii="Arial Unicode MS" w:eastAsia="Arial Unicode MS" w:hAnsi="Arial Unicode MS" w:cs="Arial Unicode MS"/>
                <w:sz w:val="18"/>
                <w:szCs w:val="18"/>
              </w:rPr>
            </w:pPr>
            <w:r>
              <w:rPr>
                <w:rFonts w:ascii="Arial Unicode MS" w:hAnsi="Arial Unicode MS"/>
                <w:sz w:val="18"/>
                <w:szCs w:val="18"/>
              </w:rPr>
              <w:t>Retained earnings from previous years</w:t>
            </w:r>
          </w:p>
        </w:tc>
        <w:tc>
          <w:tcPr>
            <w:tcW w:w="2976" w:type="dxa"/>
          </w:tcPr>
          <w:p w14:paraId="60745851" w14:textId="59243F48" w:rsidR="00072DE1" w:rsidRPr="00286894" w:rsidRDefault="00F85778" w:rsidP="00286894">
            <w:pPr>
              <w:jc w:val="right"/>
              <w:rPr>
                <w:rFonts w:ascii="Arial Unicode MS" w:eastAsia="Arial Unicode MS" w:hAnsi="Arial Unicode MS" w:cs="Arial Unicode MS"/>
                <w:sz w:val="18"/>
                <w:szCs w:val="18"/>
              </w:rPr>
            </w:pPr>
            <w:r>
              <w:rPr>
                <w:rFonts w:ascii="Arial Unicode MS" w:eastAsia="Arial Unicode MS" w:hAnsi="Arial Unicode MS" w:cs="Arial Unicode MS"/>
                <w:sz w:val="18"/>
                <w:szCs w:val="18"/>
              </w:rPr>
              <w:t>86,298</w:t>
            </w:r>
            <w:r w:rsidR="00ED3D4C">
              <w:rPr>
                <w:rFonts w:ascii="Arial Unicode MS" w:eastAsia="Arial Unicode MS" w:hAnsi="Arial Unicode MS" w:cs="Arial Unicode MS"/>
                <w:sz w:val="18"/>
                <w:szCs w:val="18"/>
              </w:rPr>
              <w:t xml:space="preserve"> </w:t>
            </w:r>
            <w:r w:rsidR="00286894">
              <w:rPr>
                <w:rFonts w:ascii="Arial Unicode MS" w:hAnsi="Arial Unicode MS"/>
                <w:sz w:val="18"/>
                <w:szCs w:val="18"/>
              </w:rPr>
              <w:t>thousand euros</w:t>
            </w:r>
          </w:p>
        </w:tc>
      </w:tr>
      <w:tr w:rsidR="00072DE1" w:rsidRPr="00286894" w14:paraId="03A7B72C" w14:textId="77777777" w:rsidTr="000F2829">
        <w:tc>
          <w:tcPr>
            <w:tcW w:w="5637" w:type="dxa"/>
          </w:tcPr>
          <w:p w14:paraId="74A4B9DC" w14:textId="01B472C3" w:rsidR="00072DE1" w:rsidRPr="00286894" w:rsidRDefault="00CF4358" w:rsidP="005064BE">
            <w:pPr>
              <w:jc w:val="both"/>
              <w:rPr>
                <w:rFonts w:ascii="Arial Unicode MS" w:eastAsia="Arial Unicode MS" w:hAnsi="Arial Unicode MS" w:cs="Arial Unicode MS"/>
                <w:sz w:val="18"/>
                <w:szCs w:val="18"/>
              </w:rPr>
            </w:pPr>
            <w:r>
              <w:rPr>
                <w:rFonts w:ascii="Arial Unicode MS" w:hAnsi="Arial Unicode MS"/>
                <w:sz w:val="18"/>
                <w:szCs w:val="18"/>
              </w:rPr>
              <w:t xml:space="preserve">Net profit for </w:t>
            </w:r>
            <w:r w:rsidR="00F85778">
              <w:rPr>
                <w:rFonts w:ascii="Arial Unicode MS" w:hAnsi="Arial Unicode MS"/>
                <w:sz w:val="18"/>
                <w:szCs w:val="18"/>
              </w:rPr>
              <w:t>2022</w:t>
            </w:r>
          </w:p>
        </w:tc>
        <w:tc>
          <w:tcPr>
            <w:tcW w:w="2976" w:type="dxa"/>
          </w:tcPr>
          <w:p w14:paraId="6E7B1A2A" w14:textId="68D71E46" w:rsidR="00072DE1" w:rsidRPr="00286894" w:rsidRDefault="00F85778" w:rsidP="00286894">
            <w:pPr>
              <w:jc w:val="right"/>
              <w:rPr>
                <w:rFonts w:ascii="Arial Unicode MS" w:eastAsia="Arial Unicode MS" w:hAnsi="Arial Unicode MS" w:cs="Arial Unicode MS"/>
                <w:sz w:val="18"/>
                <w:szCs w:val="18"/>
              </w:rPr>
            </w:pPr>
            <w:r>
              <w:rPr>
                <w:rFonts w:ascii="Arial Unicode MS" w:eastAsia="Arial Unicode MS" w:hAnsi="Arial Unicode MS" w:cs="Arial Unicode MS"/>
                <w:sz w:val="18"/>
                <w:szCs w:val="18"/>
              </w:rPr>
              <w:t>29,485</w:t>
            </w:r>
            <w:r w:rsidR="00ED3D4C">
              <w:rPr>
                <w:rFonts w:ascii="Arial Unicode MS" w:eastAsia="Arial Unicode MS" w:hAnsi="Arial Unicode MS" w:cs="Arial Unicode MS"/>
                <w:sz w:val="18"/>
                <w:szCs w:val="18"/>
              </w:rPr>
              <w:t xml:space="preserve"> </w:t>
            </w:r>
            <w:r w:rsidR="00286894">
              <w:rPr>
                <w:rFonts w:ascii="Arial Unicode MS" w:hAnsi="Arial Unicode MS"/>
                <w:sz w:val="18"/>
                <w:szCs w:val="18"/>
              </w:rPr>
              <w:t>thousand euros</w:t>
            </w:r>
          </w:p>
        </w:tc>
      </w:tr>
      <w:tr w:rsidR="00072DE1" w:rsidRPr="00286894" w14:paraId="7DF637C2" w14:textId="77777777" w:rsidTr="000F2829">
        <w:tc>
          <w:tcPr>
            <w:tcW w:w="5637" w:type="dxa"/>
          </w:tcPr>
          <w:p w14:paraId="542AB47A" w14:textId="4DE0025C" w:rsidR="00072DE1" w:rsidRPr="00286894" w:rsidRDefault="00072DE1" w:rsidP="00CF4358">
            <w:pPr>
              <w:jc w:val="both"/>
              <w:rPr>
                <w:rFonts w:ascii="Arial Unicode MS" w:eastAsia="Arial Unicode MS" w:hAnsi="Arial Unicode MS" w:cs="Arial Unicode MS"/>
                <w:sz w:val="18"/>
                <w:szCs w:val="18"/>
              </w:rPr>
            </w:pPr>
            <w:bookmarkStart w:id="0" w:name="OLE_LINK3"/>
            <w:r>
              <w:rPr>
                <w:rFonts w:ascii="Arial Unicode MS" w:hAnsi="Arial Unicode MS"/>
                <w:sz w:val="18"/>
                <w:szCs w:val="18"/>
              </w:rPr>
              <w:t xml:space="preserve">Total distributable profit as at 31 December </w:t>
            </w:r>
            <w:r w:rsidR="00F85778">
              <w:rPr>
                <w:rFonts w:ascii="Arial Unicode MS" w:hAnsi="Arial Unicode MS"/>
                <w:sz w:val="18"/>
                <w:szCs w:val="18"/>
              </w:rPr>
              <w:t>2022</w:t>
            </w:r>
          </w:p>
        </w:tc>
        <w:tc>
          <w:tcPr>
            <w:tcW w:w="2976" w:type="dxa"/>
          </w:tcPr>
          <w:p w14:paraId="055A8D95" w14:textId="08010915" w:rsidR="00072DE1" w:rsidRPr="00286894" w:rsidRDefault="00F85778" w:rsidP="00ED3D4C">
            <w:pPr>
              <w:jc w:val="right"/>
              <w:rPr>
                <w:rFonts w:ascii="Arial Unicode MS" w:eastAsia="Arial Unicode MS" w:hAnsi="Arial Unicode MS" w:cs="Arial Unicode MS"/>
                <w:sz w:val="18"/>
                <w:szCs w:val="18"/>
              </w:rPr>
            </w:pPr>
            <w:r>
              <w:rPr>
                <w:rFonts w:ascii="Arial Unicode MS" w:eastAsia="Arial Unicode MS" w:hAnsi="Arial Unicode MS" w:cs="Arial Unicode MS"/>
                <w:sz w:val="18"/>
                <w:szCs w:val="18"/>
              </w:rPr>
              <w:t>115,783</w:t>
            </w:r>
            <w:r w:rsidR="00ED3D4C">
              <w:rPr>
                <w:rFonts w:ascii="Arial Unicode MS" w:eastAsia="Arial Unicode MS" w:hAnsi="Arial Unicode MS" w:cs="Arial Unicode MS"/>
                <w:sz w:val="18"/>
                <w:szCs w:val="18"/>
              </w:rPr>
              <w:t xml:space="preserve"> </w:t>
            </w:r>
            <w:r w:rsidR="00286894">
              <w:rPr>
                <w:rFonts w:ascii="Arial Unicode MS" w:hAnsi="Arial Unicode MS"/>
                <w:sz w:val="18"/>
                <w:szCs w:val="18"/>
              </w:rPr>
              <w:t>thousand euros</w:t>
            </w:r>
          </w:p>
        </w:tc>
      </w:tr>
      <w:tr w:rsidR="00072DE1" w:rsidRPr="00827CB5" w14:paraId="2D099EB4" w14:textId="77777777" w:rsidTr="000F2829">
        <w:tc>
          <w:tcPr>
            <w:tcW w:w="5637" w:type="dxa"/>
          </w:tcPr>
          <w:p w14:paraId="69C61B3D" w14:textId="7E795EFF" w:rsidR="00072DE1" w:rsidRPr="00254D55" w:rsidRDefault="00072DE1" w:rsidP="005D3BDF">
            <w:pPr>
              <w:jc w:val="both"/>
              <w:rPr>
                <w:rFonts w:ascii="Arial Unicode MS" w:eastAsia="Arial Unicode MS" w:hAnsi="Arial Unicode MS" w:cs="Arial Unicode MS"/>
                <w:sz w:val="18"/>
                <w:szCs w:val="18"/>
              </w:rPr>
            </w:pPr>
            <w:r w:rsidRPr="00254D55">
              <w:rPr>
                <w:rFonts w:ascii="Arial Unicode MS" w:hAnsi="Arial Unicode MS"/>
                <w:sz w:val="18"/>
                <w:szCs w:val="18"/>
              </w:rPr>
              <w:t xml:space="preserve">Pay a dividend of </w:t>
            </w:r>
            <w:r w:rsidR="005D3BDF">
              <w:rPr>
                <w:rFonts w:ascii="Arial Unicode MS" w:hAnsi="Arial Unicode MS"/>
                <w:sz w:val="18"/>
                <w:szCs w:val="18"/>
              </w:rPr>
              <w:t>0,68</w:t>
            </w:r>
            <w:r w:rsidRPr="00254D55">
              <w:rPr>
                <w:rFonts w:ascii="Arial Unicode MS" w:hAnsi="Arial Unicode MS"/>
                <w:sz w:val="18"/>
                <w:szCs w:val="18"/>
              </w:rPr>
              <w:t xml:space="preserve"> euros per share</w:t>
            </w:r>
          </w:p>
        </w:tc>
        <w:tc>
          <w:tcPr>
            <w:tcW w:w="2976" w:type="dxa"/>
          </w:tcPr>
          <w:p w14:paraId="700FE679" w14:textId="0FA28A9B" w:rsidR="00072DE1" w:rsidRPr="00254D55" w:rsidRDefault="005D3BDF" w:rsidP="00D60A1C">
            <w:pPr>
              <w:jc w:val="right"/>
              <w:rPr>
                <w:rFonts w:ascii="Arial Unicode MS" w:eastAsia="Arial Unicode MS" w:hAnsi="Arial Unicode MS" w:cs="Arial Unicode MS"/>
                <w:sz w:val="18"/>
                <w:szCs w:val="18"/>
              </w:rPr>
            </w:pPr>
            <w:r>
              <w:rPr>
                <w:rFonts w:ascii="Arial Unicode MS" w:eastAsia="Arial Unicode MS" w:hAnsi="Arial Unicode MS" w:cs="Arial Unicode MS"/>
                <w:sz w:val="18"/>
                <w:szCs w:val="18"/>
              </w:rPr>
              <w:t>27,696</w:t>
            </w:r>
            <w:r w:rsidR="00ED3D4C">
              <w:rPr>
                <w:rFonts w:ascii="Arial Unicode MS" w:eastAsia="Arial Unicode MS" w:hAnsi="Arial Unicode MS" w:cs="Arial Unicode MS"/>
                <w:sz w:val="18"/>
                <w:szCs w:val="18"/>
              </w:rPr>
              <w:t xml:space="preserve"> </w:t>
            </w:r>
            <w:r w:rsidR="00286894" w:rsidRPr="00254D55">
              <w:rPr>
                <w:rFonts w:ascii="Arial Unicode MS" w:hAnsi="Arial Unicode MS"/>
                <w:sz w:val="18"/>
                <w:szCs w:val="18"/>
              </w:rPr>
              <w:t>thousand euros</w:t>
            </w:r>
          </w:p>
        </w:tc>
      </w:tr>
      <w:bookmarkEnd w:id="0"/>
      <w:tr w:rsidR="00072DE1" w:rsidRPr="00827CB5" w14:paraId="42E088F0" w14:textId="77777777" w:rsidTr="000F2829">
        <w:tc>
          <w:tcPr>
            <w:tcW w:w="5637" w:type="dxa"/>
          </w:tcPr>
          <w:p w14:paraId="651A24D9" w14:textId="77777777" w:rsidR="00072DE1" w:rsidRPr="00254D55" w:rsidRDefault="00072DE1" w:rsidP="00087C55">
            <w:pPr>
              <w:jc w:val="both"/>
              <w:rPr>
                <w:rFonts w:ascii="Arial Unicode MS" w:eastAsia="Arial Unicode MS" w:hAnsi="Arial Unicode MS" w:cs="Arial Unicode MS"/>
                <w:sz w:val="18"/>
                <w:szCs w:val="18"/>
              </w:rPr>
            </w:pPr>
            <w:r w:rsidRPr="00254D55">
              <w:rPr>
                <w:rFonts w:ascii="Arial Unicode MS" w:hAnsi="Arial Unicode MS"/>
                <w:sz w:val="18"/>
                <w:szCs w:val="18"/>
              </w:rPr>
              <w:t>Retained earnings after the distribution of profits</w:t>
            </w:r>
          </w:p>
        </w:tc>
        <w:tc>
          <w:tcPr>
            <w:tcW w:w="2976" w:type="dxa"/>
          </w:tcPr>
          <w:p w14:paraId="37048148" w14:textId="3EA10A91" w:rsidR="00072DE1" w:rsidRPr="00254D55" w:rsidRDefault="005D3BDF" w:rsidP="00D34BF3">
            <w:pPr>
              <w:jc w:val="right"/>
              <w:rPr>
                <w:rFonts w:ascii="Arial Unicode MS" w:eastAsia="Arial Unicode MS" w:hAnsi="Arial Unicode MS" w:cs="Arial Unicode MS"/>
                <w:sz w:val="18"/>
                <w:szCs w:val="18"/>
              </w:rPr>
            </w:pPr>
            <w:r>
              <w:rPr>
                <w:rFonts w:ascii="Arial Unicode MS" w:eastAsia="Arial Unicode MS" w:hAnsi="Arial Unicode MS" w:cs="Arial Unicode MS"/>
                <w:sz w:val="18"/>
                <w:szCs w:val="18"/>
              </w:rPr>
              <w:t>88,087</w:t>
            </w:r>
            <w:r w:rsidR="00ED3D4C">
              <w:rPr>
                <w:rFonts w:ascii="Arial Unicode MS" w:eastAsia="Arial Unicode MS" w:hAnsi="Arial Unicode MS" w:cs="Arial Unicode MS"/>
                <w:sz w:val="18"/>
                <w:szCs w:val="18"/>
              </w:rPr>
              <w:t xml:space="preserve"> </w:t>
            </w:r>
            <w:r w:rsidR="00286894" w:rsidRPr="00254D55">
              <w:rPr>
                <w:rFonts w:ascii="Arial Unicode MS" w:hAnsi="Arial Unicode MS"/>
                <w:sz w:val="18"/>
                <w:szCs w:val="18"/>
              </w:rPr>
              <w:t>thousand euros</w:t>
            </w:r>
          </w:p>
        </w:tc>
      </w:tr>
    </w:tbl>
    <w:p w14:paraId="3AF23A9A" w14:textId="77777777" w:rsidR="000408AC" w:rsidRPr="00D401D1" w:rsidRDefault="000408AC" w:rsidP="00087C55">
      <w:pPr>
        <w:jc w:val="both"/>
        <w:rPr>
          <w:rFonts w:ascii="Arial Unicode MS" w:eastAsia="Arial Unicode MS" w:hAnsi="Arial Unicode MS" w:cs="Arial Unicode MS"/>
          <w:sz w:val="18"/>
          <w:szCs w:val="18"/>
        </w:rPr>
      </w:pPr>
    </w:p>
    <w:p w14:paraId="79BEF07F" w14:textId="5A72368F" w:rsidR="003577C6" w:rsidRPr="00D401D1" w:rsidRDefault="003577C6" w:rsidP="00087C55">
      <w:pPr>
        <w:jc w:val="both"/>
        <w:rPr>
          <w:rFonts w:ascii="Arial Unicode MS" w:eastAsia="Arial Unicode MS" w:hAnsi="Arial Unicode MS" w:cs="Arial Unicode MS"/>
          <w:sz w:val="18"/>
          <w:szCs w:val="18"/>
        </w:rPr>
      </w:pPr>
      <w:r w:rsidRPr="00135896">
        <w:rPr>
          <w:rFonts w:ascii="Arial Unicode MS" w:hAnsi="Arial Unicode MS"/>
          <w:sz w:val="18"/>
          <w:szCs w:val="18"/>
        </w:rPr>
        <w:t xml:space="preserve">The list of shareholders entitled to receive the dividend will be fixed </w:t>
      </w:r>
      <w:r w:rsidRPr="009E2D07">
        <w:rPr>
          <w:rFonts w:ascii="Arial Unicode MS" w:hAnsi="Arial Unicode MS"/>
          <w:sz w:val="18"/>
          <w:szCs w:val="18"/>
        </w:rPr>
        <w:t xml:space="preserve">on </w:t>
      </w:r>
      <w:r w:rsidR="00F85778">
        <w:rPr>
          <w:rFonts w:ascii="Arial Unicode MS" w:hAnsi="Arial Unicode MS"/>
          <w:sz w:val="18"/>
          <w:szCs w:val="18"/>
        </w:rPr>
        <w:t>31</w:t>
      </w:r>
      <w:r w:rsidR="00F85778" w:rsidRPr="00F85778">
        <w:rPr>
          <w:rFonts w:ascii="Arial Unicode MS" w:hAnsi="Arial Unicode MS"/>
          <w:sz w:val="18"/>
          <w:szCs w:val="18"/>
          <w:vertAlign w:val="superscript"/>
        </w:rPr>
        <w:t>st</w:t>
      </w:r>
      <w:r w:rsidR="00F85778">
        <w:rPr>
          <w:rFonts w:ascii="Arial Unicode MS" w:hAnsi="Arial Unicode MS"/>
          <w:sz w:val="18"/>
          <w:szCs w:val="18"/>
        </w:rPr>
        <w:t xml:space="preserve"> of March</w:t>
      </w:r>
      <w:r w:rsidRPr="009E2D07">
        <w:rPr>
          <w:rFonts w:ascii="Arial Unicode MS" w:hAnsi="Arial Unicode MS"/>
          <w:sz w:val="18"/>
          <w:szCs w:val="18"/>
        </w:rPr>
        <w:t xml:space="preserve"> </w:t>
      </w:r>
      <w:r w:rsidR="001C12C1">
        <w:rPr>
          <w:rFonts w:ascii="Arial Unicode MS" w:hAnsi="Arial Unicode MS"/>
          <w:sz w:val="18"/>
          <w:szCs w:val="18"/>
        </w:rPr>
        <w:t>2023</w:t>
      </w:r>
      <w:r w:rsidRPr="009E2D07">
        <w:rPr>
          <w:rFonts w:ascii="Arial Unicode MS" w:hAnsi="Arial Unicode MS"/>
          <w:sz w:val="18"/>
          <w:szCs w:val="18"/>
        </w:rPr>
        <w:t xml:space="preserve"> as at the end of the business day of Nasdaq CSD’s Estonian settlement system. The dividend will be paid to shareholders on </w:t>
      </w:r>
      <w:r w:rsidR="00F85778">
        <w:rPr>
          <w:rFonts w:ascii="Arial Unicode MS" w:hAnsi="Arial Unicode MS"/>
          <w:sz w:val="18"/>
          <w:szCs w:val="18"/>
        </w:rPr>
        <w:t>5</w:t>
      </w:r>
      <w:r w:rsidR="00F85778" w:rsidRPr="00F85778">
        <w:rPr>
          <w:rFonts w:ascii="Arial Unicode MS" w:hAnsi="Arial Unicode MS"/>
          <w:sz w:val="18"/>
          <w:szCs w:val="18"/>
          <w:vertAlign w:val="superscript"/>
        </w:rPr>
        <w:t>th</w:t>
      </w:r>
      <w:r w:rsidR="00F85778">
        <w:rPr>
          <w:rFonts w:ascii="Arial Unicode MS" w:hAnsi="Arial Unicode MS"/>
          <w:sz w:val="18"/>
          <w:szCs w:val="18"/>
        </w:rPr>
        <w:t xml:space="preserve"> of </w:t>
      </w:r>
      <w:r w:rsidRPr="009E2D07">
        <w:rPr>
          <w:rFonts w:ascii="Arial Unicode MS" w:hAnsi="Arial Unicode MS"/>
          <w:sz w:val="18"/>
          <w:szCs w:val="18"/>
        </w:rPr>
        <w:t xml:space="preserve">April </w:t>
      </w:r>
      <w:r w:rsidR="001C12C1">
        <w:rPr>
          <w:rFonts w:ascii="Arial Unicode MS" w:hAnsi="Arial Unicode MS"/>
          <w:sz w:val="18"/>
          <w:szCs w:val="18"/>
        </w:rPr>
        <w:t>2023</w:t>
      </w:r>
      <w:r w:rsidRPr="009E2D07">
        <w:rPr>
          <w:rFonts w:ascii="Arial Unicode MS" w:hAnsi="Arial Unicode MS"/>
          <w:sz w:val="18"/>
          <w:szCs w:val="18"/>
        </w:rPr>
        <w:t xml:space="preserve"> by transfer</w:t>
      </w:r>
      <w:r w:rsidRPr="00135896">
        <w:rPr>
          <w:rFonts w:ascii="Arial Unicode MS" w:hAnsi="Arial Unicode MS"/>
          <w:sz w:val="18"/>
          <w:szCs w:val="18"/>
        </w:rPr>
        <w:t xml:space="preserve"> to the shareholder’s bank account.</w:t>
      </w:r>
    </w:p>
    <w:p w14:paraId="2D1D2E13" w14:textId="55D689AF" w:rsidR="003846E6" w:rsidRDefault="003846E6" w:rsidP="003846E6">
      <w:pPr>
        <w:jc w:val="both"/>
        <w:rPr>
          <w:rFonts w:ascii="Arial Unicode MS" w:eastAsia="Arial Unicode MS" w:hAnsi="Arial Unicode MS" w:cs="Arial Unicode MS"/>
          <w:sz w:val="18"/>
          <w:szCs w:val="18"/>
        </w:rPr>
      </w:pPr>
    </w:p>
    <w:p w14:paraId="4A20BFB8" w14:textId="37C6680F" w:rsidR="004D3E59" w:rsidRPr="00ED3D4C" w:rsidRDefault="004D3E59" w:rsidP="004D3E59">
      <w:pPr>
        <w:jc w:val="both"/>
        <w:rPr>
          <w:rFonts w:ascii="Arial Unicode MS" w:eastAsia="Arial Unicode MS" w:hAnsi="Arial Unicode MS" w:cs="Arial Unicode MS"/>
          <w:b/>
          <w:bCs/>
          <w:sz w:val="18"/>
          <w:szCs w:val="18"/>
        </w:rPr>
      </w:pPr>
      <w:r w:rsidRPr="00ED3D4C">
        <w:rPr>
          <w:rFonts w:ascii="Arial Unicode MS" w:eastAsia="Arial Unicode MS" w:hAnsi="Arial Unicode MS" w:cs="Arial Unicode MS"/>
          <w:b/>
          <w:bCs/>
          <w:sz w:val="18"/>
          <w:szCs w:val="18"/>
        </w:rPr>
        <w:lastRenderedPageBreak/>
        <w:t xml:space="preserve">3. </w:t>
      </w:r>
      <w:r w:rsidR="00F85778" w:rsidRPr="00F85778">
        <w:rPr>
          <w:rFonts w:ascii="Arial Unicode MS" w:eastAsia="Arial Unicode MS" w:hAnsi="Arial Unicode MS" w:cs="Arial Unicode MS"/>
          <w:b/>
          <w:bCs/>
          <w:sz w:val="18"/>
          <w:szCs w:val="18"/>
        </w:rPr>
        <w:t xml:space="preserve">Recalling a </w:t>
      </w:r>
      <w:r w:rsidR="00F85778">
        <w:rPr>
          <w:rFonts w:ascii="Arial Unicode MS" w:eastAsia="Arial Unicode MS" w:hAnsi="Arial Unicode MS" w:cs="Arial Unicode MS"/>
          <w:b/>
          <w:bCs/>
          <w:sz w:val="18"/>
          <w:szCs w:val="18"/>
        </w:rPr>
        <w:t>Supervisory Board member and electing a new Supervisory Board</w:t>
      </w:r>
      <w:r w:rsidR="00F85778" w:rsidRPr="00F85778">
        <w:rPr>
          <w:rFonts w:ascii="Arial Unicode MS" w:eastAsia="Arial Unicode MS" w:hAnsi="Arial Unicode MS" w:cs="Arial Unicode MS"/>
          <w:b/>
          <w:bCs/>
          <w:sz w:val="18"/>
          <w:szCs w:val="18"/>
        </w:rPr>
        <w:t xml:space="preserve"> member</w:t>
      </w:r>
    </w:p>
    <w:p w14:paraId="4B83A53A" w14:textId="08540F63" w:rsidR="00F85778" w:rsidRPr="00F85778" w:rsidRDefault="003556A8" w:rsidP="00F85778">
      <w:pPr>
        <w:jc w:val="both"/>
        <w:rPr>
          <w:rFonts w:ascii="Arial Unicode MS" w:eastAsia="Arial Unicode MS" w:hAnsi="Arial Unicode MS" w:cs="Arial Unicode MS"/>
          <w:sz w:val="18"/>
          <w:szCs w:val="18"/>
        </w:rPr>
      </w:pPr>
      <w:bookmarkStart w:id="1" w:name="OLE_LINK1"/>
      <w:bookmarkStart w:id="2" w:name="OLE_LINK2"/>
      <w:r>
        <w:rPr>
          <w:rFonts w:ascii="Arial Unicode MS" w:eastAsia="Arial Unicode MS" w:hAnsi="Arial Unicode MS" w:cs="Arial Unicode MS"/>
          <w:sz w:val="18"/>
          <w:szCs w:val="18"/>
        </w:rPr>
        <w:t>Supervisory Board</w:t>
      </w:r>
      <w:r w:rsidR="00F85778" w:rsidRPr="00F85778">
        <w:rPr>
          <w:rFonts w:ascii="Arial Unicode MS" w:eastAsia="Arial Unicode MS" w:hAnsi="Arial Unicode MS" w:cs="Arial Unicode MS"/>
          <w:sz w:val="18"/>
          <w:szCs w:val="18"/>
        </w:rPr>
        <w:t xml:space="preserve"> member Andres </w:t>
      </w:r>
      <w:proofErr w:type="spellStart"/>
      <w:r w:rsidR="00F85778" w:rsidRPr="00F85778">
        <w:rPr>
          <w:rFonts w:ascii="Arial Unicode MS" w:eastAsia="Arial Unicode MS" w:hAnsi="Arial Unicode MS" w:cs="Arial Unicode MS"/>
          <w:sz w:val="18"/>
          <w:szCs w:val="18"/>
        </w:rPr>
        <w:t>Järving</w:t>
      </w:r>
      <w:proofErr w:type="spellEnd"/>
      <w:r w:rsidR="00F85778" w:rsidRPr="00F85778">
        <w:rPr>
          <w:rFonts w:ascii="Arial Unicode MS" w:eastAsia="Arial Unicode MS" w:hAnsi="Arial Unicode MS" w:cs="Arial Unicode MS"/>
          <w:sz w:val="18"/>
          <w:szCs w:val="18"/>
        </w:rPr>
        <w:t xml:space="preserve"> has submitted an application to be reinstated from the Council as of 01.01.2023 (stock exchange announcement 04.01.2023). The </w:t>
      </w:r>
      <w:r>
        <w:rPr>
          <w:rFonts w:ascii="Arial Unicode MS" w:eastAsia="Arial Unicode MS" w:hAnsi="Arial Unicode MS" w:cs="Arial Unicode MS"/>
          <w:sz w:val="18"/>
          <w:szCs w:val="18"/>
        </w:rPr>
        <w:t>Supervisory Board</w:t>
      </w:r>
      <w:r w:rsidR="00F85778" w:rsidRPr="00F85778">
        <w:rPr>
          <w:rFonts w:ascii="Arial Unicode MS" w:eastAsia="Arial Unicode MS" w:hAnsi="Arial Unicode MS" w:cs="Arial Unicode MS"/>
          <w:sz w:val="18"/>
          <w:szCs w:val="18"/>
        </w:rPr>
        <w:t xml:space="preserve"> proposes</w:t>
      </w:r>
      <w:r w:rsidR="00B219C6">
        <w:rPr>
          <w:rFonts w:ascii="Arial Unicode MS" w:eastAsia="Arial Unicode MS" w:hAnsi="Arial Unicode MS" w:cs="Arial Unicode MS"/>
          <w:sz w:val="18"/>
          <w:szCs w:val="18"/>
        </w:rPr>
        <w:t xml:space="preserve"> to </w:t>
      </w:r>
      <w:r w:rsidR="00B219C6" w:rsidRPr="00B219C6">
        <w:rPr>
          <w:rFonts w:ascii="Arial Unicode MS" w:eastAsia="Arial Unicode MS" w:hAnsi="Arial Unicode MS" w:cs="Arial Unicode MS"/>
          <w:sz w:val="18"/>
          <w:szCs w:val="18"/>
        </w:rPr>
        <w:t xml:space="preserve">recall </w:t>
      </w:r>
      <w:r w:rsidR="00B219C6">
        <w:rPr>
          <w:rFonts w:ascii="Arial Unicode MS" w:eastAsia="Arial Unicode MS" w:hAnsi="Arial Unicode MS" w:cs="Arial Unicode MS"/>
          <w:sz w:val="18"/>
          <w:szCs w:val="18"/>
        </w:rPr>
        <w:t>Supervisory Board</w:t>
      </w:r>
      <w:r w:rsidR="00B219C6" w:rsidRPr="00B219C6">
        <w:rPr>
          <w:rFonts w:ascii="Arial Unicode MS" w:eastAsia="Arial Unicode MS" w:hAnsi="Arial Unicode MS" w:cs="Arial Unicode MS"/>
          <w:sz w:val="18"/>
          <w:szCs w:val="18"/>
        </w:rPr>
        <w:t xml:space="preserve"> member Andres </w:t>
      </w:r>
      <w:proofErr w:type="spellStart"/>
      <w:r w:rsidR="00B219C6" w:rsidRPr="00B219C6">
        <w:rPr>
          <w:rFonts w:ascii="Arial Unicode MS" w:eastAsia="Arial Unicode MS" w:hAnsi="Arial Unicode MS" w:cs="Arial Unicode MS"/>
          <w:sz w:val="18"/>
          <w:szCs w:val="18"/>
        </w:rPr>
        <w:t>Järving</w:t>
      </w:r>
      <w:proofErr w:type="spellEnd"/>
      <w:r w:rsidR="00B219C6" w:rsidRPr="00B219C6">
        <w:rPr>
          <w:rFonts w:ascii="Arial Unicode MS" w:eastAsia="Arial Unicode MS" w:hAnsi="Arial Unicode MS" w:cs="Arial Unicode MS"/>
          <w:sz w:val="18"/>
          <w:szCs w:val="18"/>
        </w:rPr>
        <w:t xml:space="preserve"> at the meeting on 17.03.2023, whose powers will expire upon recall.</w:t>
      </w:r>
      <w:r>
        <w:rPr>
          <w:rFonts w:ascii="Arial Unicode MS" w:eastAsia="Arial Unicode MS" w:hAnsi="Arial Unicode MS" w:cs="Arial Unicode MS"/>
          <w:sz w:val="18"/>
          <w:szCs w:val="18"/>
        </w:rPr>
        <w:t xml:space="preserve"> </w:t>
      </w:r>
    </w:p>
    <w:p w14:paraId="1466873A" w14:textId="5E559FB1" w:rsidR="00F85778" w:rsidRPr="00F85778" w:rsidRDefault="00F85778" w:rsidP="00F85778">
      <w:pPr>
        <w:jc w:val="both"/>
        <w:rPr>
          <w:rFonts w:ascii="Arial Unicode MS" w:eastAsia="Arial Unicode MS" w:hAnsi="Arial Unicode MS" w:cs="Arial Unicode MS"/>
          <w:sz w:val="18"/>
          <w:szCs w:val="18"/>
        </w:rPr>
      </w:pPr>
      <w:r w:rsidRPr="00F85778">
        <w:rPr>
          <w:rFonts w:ascii="Arial Unicode MS" w:eastAsia="Arial Unicode MS" w:hAnsi="Arial Unicode MS" w:cs="Arial Unicode MS"/>
          <w:sz w:val="18"/>
          <w:szCs w:val="18"/>
        </w:rPr>
        <w:t xml:space="preserve">The </w:t>
      </w:r>
      <w:r w:rsidR="003556A8">
        <w:rPr>
          <w:rFonts w:ascii="Arial Unicode MS" w:eastAsia="Arial Unicode MS" w:hAnsi="Arial Unicode MS" w:cs="Arial Unicode MS"/>
          <w:sz w:val="18"/>
          <w:szCs w:val="18"/>
        </w:rPr>
        <w:t>Supervisory Board</w:t>
      </w:r>
      <w:r w:rsidRPr="00F85778">
        <w:rPr>
          <w:rFonts w:ascii="Arial Unicode MS" w:eastAsia="Arial Unicode MS" w:hAnsi="Arial Unicode MS" w:cs="Arial Unicode MS"/>
          <w:sz w:val="18"/>
          <w:szCs w:val="18"/>
        </w:rPr>
        <w:t xml:space="preserve"> proposes to elect Kristo Anton as a new member of the </w:t>
      </w:r>
      <w:r w:rsidR="003556A8">
        <w:rPr>
          <w:rFonts w:ascii="Arial Unicode MS" w:eastAsia="Arial Unicode MS" w:hAnsi="Arial Unicode MS" w:cs="Arial Unicode MS"/>
          <w:sz w:val="18"/>
          <w:szCs w:val="18"/>
        </w:rPr>
        <w:t>Supervisory Board</w:t>
      </w:r>
      <w:r w:rsidRPr="00F85778">
        <w:rPr>
          <w:rFonts w:ascii="Arial Unicode MS" w:eastAsia="Arial Unicode MS" w:hAnsi="Arial Unicode MS" w:cs="Arial Unicode MS"/>
          <w:sz w:val="18"/>
          <w:szCs w:val="18"/>
        </w:rPr>
        <w:t xml:space="preserve"> of </w:t>
      </w:r>
      <w:proofErr w:type="spellStart"/>
      <w:r w:rsidRPr="00F85778">
        <w:rPr>
          <w:rFonts w:ascii="Arial Unicode MS" w:eastAsia="Arial Unicode MS" w:hAnsi="Arial Unicode MS" w:cs="Arial Unicode MS"/>
          <w:sz w:val="18"/>
          <w:szCs w:val="18"/>
        </w:rPr>
        <w:t>Tallinna</w:t>
      </w:r>
      <w:proofErr w:type="spellEnd"/>
      <w:r w:rsidRPr="00F85778">
        <w:rPr>
          <w:rFonts w:ascii="Arial Unicode MS" w:eastAsia="Arial Unicode MS" w:hAnsi="Arial Unicode MS" w:cs="Arial Unicode MS"/>
          <w:sz w:val="18"/>
          <w:szCs w:val="18"/>
        </w:rPr>
        <w:t xml:space="preserve"> </w:t>
      </w:r>
      <w:proofErr w:type="spellStart"/>
      <w:r w:rsidRPr="00F85778">
        <w:rPr>
          <w:rFonts w:ascii="Arial Unicode MS" w:eastAsia="Arial Unicode MS" w:hAnsi="Arial Unicode MS" w:cs="Arial Unicode MS"/>
          <w:sz w:val="18"/>
          <w:szCs w:val="18"/>
        </w:rPr>
        <w:t>Kaubamaja</w:t>
      </w:r>
      <w:proofErr w:type="spellEnd"/>
      <w:r w:rsidRPr="00F85778">
        <w:rPr>
          <w:rFonts w:ascii="Arial Unicode MS" w:eastAsia="Arial Unicode MS" w:hAnsi="Arial Unicode MS" w:cs="Arial Unicode MS"/>
          <w:sz w:val="18"/>
          <w:szCs w:val="18"/>
        </w:rPr>
        <w:t xml:space="preserve"> </w:t>
      </w:r>
      <w:proofErr w:type="spellStart"/>
      <w:r w:rsidRPr="00F85778">
        <w:rPr>
          <w:rFonts w:ascii="Arial Unicode MS" w:eastAsia="Arial Unicode MS" w:hAnsi="Arial Unicode MS" w:cs="Arial Unicode MS"/>
          <w:sz w:val="18"/>
          <w:szCs w:val="18"/>
        </w:rPr>
        <w:t>Grupp</w:t>
      </w:r>
      <w:proofErr w:type="spellEnd"/>
      <w:r w:rsidRPr="00F85778">
        <w:rPr>
          <w:rFonts w:ascii="Arial Unicode MS" w:eastAsia="Arial Unicode MS" w:hAnsi="Arial Unicode MS" w:cs="Arial Unicode MS"/>
          <w:sz w:val="18"/>
          <w:szCs w:val="18"/>
        </w:rPr>
        <w:t xml:space="preserve"> AS from 17.03.2023 for a 3-year term.</w:t>
      </w:r>
    </w:p>
    <w:p w14:paraId="4DF8A4F9" w14:textId="1A87587A" w:rsidR="00ED3D4C" w:rsidRDefault="003556A8" w:rsidP="00F85778">
      <w:pPr>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rPr>
        <w:t>Remunerate</w:t>
      </w:r>
      <w:r w:rsidR="00F85778" w:rsidRPr="00F85778">
        <w:rPr>
          <w:rFonts w:ascii="Arial Unicode MS" w:eastAsia="Arial Unicode MS" w:hAnsi="Arial Unicode MS" w:cs="Arial Unicode MS"/>
          <w:sz w:val="18"/>
          <w:szCs w:val="18"/>
        </w:rPr>
        <w:t xml:space="preserve"> the new </w:t>
      </w:r>
      <w:r>
        <w:rPr>
          <w:rFonts w:ascii="Arial Unicode MS" w:eastAsia="Arial Unicode MS" w:hAnsi="Arial Unicode MS" w:cs="Arial Unicode MS"/>
          <w:sz w:val="18"/>
          <w:szCs w:val="18"/>
        </w:rPr>
        <w:t>Supervisory Board</w:t>
      </w:r>
      <w:r w:rsidR="00F85778" w:rsidRPr="00F85778">
        <w:rPr>
          <w:rFonts w:ascii="Arial Unicode MS" w:eastAsia="Arial Unicode MS" w:hAnsi="Arial Unicode MS" w:cs="Arial Unicode MS"/>
          <w:sz w:val="18"/>
          <w:szCs w:val="18"/>
        </w:rPr>
        <w:t xml:space="preserve"> member </w:t>
      </w:r>
      <w:r>
        <w:rPr>
          <w:rFonts w:ascii="Arial Unicode MS" w:eastAsia="Arial Unicode MS" w:hAnsi="Arial Unicode MS" w:cs="Arial Unicode MS"/>
          <w:sz w:val="18"/>
          <w:szCs w:val="18"/>
        </w:rPr>
        <w:t xml:space="preserve">in accordance with </w:t>
      </w:r>
      <w:r w:rsidR="00F85778" w:rsidRPr="00F85778">
        <w:rPr>
          <w:rFonts w:ascii="Arial Unicode MS" w:eastAsia="Arial Unicode MS" w:hAnsi="Arial Unicode MS" w:cs="Arial Unicode MS"/>
          <w:sz w:val="18"/>
          <w:szCs w:val="18"/>
        </w:rPr>
        <w:t>the decision of the general meeting on 19.03.2021 (2,000 euros per month).</w:t>
      </w:r>
    </w:p>
    <w:p w14:paraId="5559F24C" w14:textId="77777777" w:rsidR="003556A8" w:rsidRDefault="003556A8" w:rsidP="00F85778">
      <w:pPr>
        <w:jc w:val="both"/>
        <w:rPr>
          <w:rFonts w:ascii="Arial Unicode MS" w:eastAsia="Arial Unicode MS" w:hAnsi="Arial Unicode MS" w:cs="Arial Unicode MS"/>
          <w:sz w:val="18"/>
          <w:szCs w:val="18"/>
        </w:rPr>
      </w:pPr>
    </w:p>
    <w:bookmarkEnd w:id="1"/>
    <w:bookmarkEnd w:id="2"/>
    <w:p w14:paraId="209BFAAF" w14:textId="77777777" w:rsidR="00871567" w:rsidRPr="00FE77A5" w:rsidRDefault="003B6923" w:rsidP="00087C55">
      <w:pPr>
        <w:jc w:val="both"/>
        <w:rPr>
          <w:rFonts w:ascii="Arial Unicode MS" w:eastAsia="Arial Unicode MS" w:hAnsi="Arial Unicode MS" w:cs="Arial Unicode MS"/>
          <w:b/>
          <w:sz w:val="18"/>
          <w:szCs w:val="18"/>
        </w:rPr>
      </w:pPr>
      <w:r w:rsidRPr="001B6CD4">
        <w:rPr>
          <w:rFonts w:ascii="Arial Unicode MS" w:hAnsi="Arial Unicode MS"/>
          <w:b/>
          <w:sz w:val="18"/>
          <w:szCs w:val="18"/>
        </w:rPr>
        <w:t>Organisational issues</w:t>
      </w:r>
    </w:p>
    <w:p w14:paraId="1AECDDA0" w14:textId="77777777" w:rsidR="003B6923" w:rsidRPr="00D401D1" w:rsidRDefault="003B6923" w:rsidP="00087C55">
      <w:pPr>
        <w:jc w:val="both"/>
        <w:rPr>
          <w:rFonts w:ascii="Arial Unicode MS" w:eastAsia="Arial Unicode MS" w:hAnsi="Arial Unicode MS" w:cs="Arial Unicode MS"/>
          <w:sz w:val="18"/>
          <w:szCs w:val="18"/>
        </w:rPr>
      </w:pPr>
    </w:p>
    <w:p w14:paraId="3E0F3FFB" w14:textId="1FE2FA64" w:rsidR="00F2302A" w:rsidRDefault="00A035D0" w:rsidP="00087C55">
      <w:pPr>
        <w:jc w:val="both"/>
        <w:rPr>
          <w:rFonts w:ascii="Arial Unicode MS" w:hAnsi="Arial Unicode MS"/>
          <w:sz w:val="18"/>
          <w:szCs w:val="18"/>
        </w:rPr>
      </w:pPr>
      <w:r>
        <w:rPr>
          <w:rFonts w:ascii="Arial Unicode MS" w:hAnsi="Arial Unicode MS"/>
          <w:b/>
          <w:sz w:val="18"/>
          <w:szCs w:val="18"/>
        </w:rPr>
        <w:t>Shareholder’s rights in connection with the agenda of the general meeting.</w:t>
      </w:r>
      <w:r>
        <w:rPr>
          <w:rFonts w:ascii="Arial Unicode MS" w:hAnsi="Arial Unicode MS"/>
          <w:sz w:val="18"/>
          <w:szCs w:val="18"/>
        </w:rPr>
        <w:t xml:space="preserve"> Shareholders whose shares represent at least 1/20 of the share capital may request that additional issues be included in the agenda of the general meeting if the respective request is submitt</w:t>
      </w:r>
      <w:r w:rsidR="00ED3D4C">
        <w:rPr>
          <w:rFonts w:ascii="Arial Unicode MS" w:hAnsi="Arial Unicode MS"/>
          <w:sz w:val="18"/>
          <w:szCs w:val="18"/>
        </w:rPr>
        <w:t xml:space="preserve">ed in writing no later than on </w:t>
      </w:r>
      <w:r w:rsidR="003556A8">
        <w:rPr>
          <w:rFonts w:ascii="Arial Unicode MS" w:hAnsi="Arial Unicode MS"/>
          <w:sz w:val="18"/>
          <w:szCs w:val="18"/>
        </w:rPr>
        <w:t>2</w:t>
      </w:r>
      <w:r w:rsidR="003556A8" w:rsidRPr="003556A8">
        <w:rPr>
          <w:rFonts w:ascii="Arial Unicode MS" w:hAnsi="Arial Unicode MS"/>
          <w:sz w:val="18"/>
          <w:szCs w:val="18"/>
          <w:vertAlign w:val="superscript"/>
        </w:rPr>
        <w:t>nd</w:t>
      </w:r>
      <w:r w:rsidR="003556A8">
        <w:rPr>
          <w:rFonts w:ascii="Arial Unicode MS" w:hAnsi="Arial Unicode MS"/>
          <w:sz w:val="18"/>
          <w:szCs w:val="18"/>
        </w:rPr>
        <w:t xml:space="preserve"> of</w:t>
      </w:r>
      <w:r w:rsidRPr="00767AA3">
        <w:rPr>
          <w:rFonts w:ascii="Arial Unicode MS" w:hAnsi="Arial Unicode MS"/>
          <w:sz w:val="18"/>
          <w:szCs w:val="18"/>
        </w:rPr>
        <w:t xml:space="preserve"> March </w:t>
      </w:r>
      <w:r w:rsidR="001C12C1">
        <w:rPr>
          <w:rFonts w:ascii="Arial Unicode MS" w:hAnsi="Arial Unicode MS"/>
          <w:sz w:val="18"/>
          <w:szCs w:val="18"/>
        </w:rPr>
        <w:t>2023</w:t>
      </w:r>
      <w:r w:rsidRPr="00767AA3">
        <w:rPr>
          <w:rFonts w:ascii="Arial Unicode MS" w:hAnsi="Arial Unicode MS"/>
          <w:sz w:val="18"/>
          <w:szCs w:val="18"/>
        </w:rPr>
        <w:t>. Shareholders whose shares represent at least 1/20 of the share capital may submit a draft resolution on each agenda item in writing no later than on 1</w:t>
      </w:r>
      <w:r w:rsidR="003556A8">
        <w:rPr>
          <w:rFonts w:ascii="Arial Unicode MS" w:hAnsi="Arial Unicode MS"/>
          <w:sz w:val="18"/>
          <w:szCs w:val="18"/>
        </w:rPr>
        <w:t>4</w:t>
      </w:r>
      <w:r w:rsidR="003556A8" w:rsidRPr="003556A8">
        <w:rPr>
          <w:rFonts w:ascii="Arial Unicode MS" w:hAnsi="Arial Unicode MS"/>
          <w:sz w:val="18"/>
          <w:szCs w:val="18"/>
          <w:vertAlign w:val="superscript"/>
        </w:rPr>
        <w:t>th</w:t>
      </w:r>
      <w:r w:rsidR="003556A8">
        <w:rPr>
          <w:rFonts w:ascii="Arial Unicode MS" w:hAnsi="Arial Unicode MS"/>
          <w:sz w:val="18"/>
          <w:szCs w:val="18"/>
        </w:rPr>
        <w:t xml:space="preserve"> of</w:t>
      </w:r>
      <w:r w:rsidRPr="00767AA3">
        <w:rPr>
          <w:rFonts w:ascii="Arial Unicode MS" w:hAnsi="Arial Unicode MS"/>
          <w:sz w:val="18"/>
          <w:szCs w:val="18"/>
        </w:rPr>
        <w:t xml:space="preserve"> March </w:t>
      </w:r>
      <w:r w:rsidR="001C12C1">
        <w:rPr>
          <w:rFonts w:ascii="Arial Unicode MS" w:hAnsi="Arial Unicode MS"/>
          <w:sz w:val="18"/>
          <w:szCs w:val="18"/>
        </w:rPr>
        <w:t>2023</w:t>
      </w:r>
      <w:r w:rsidRPr="00767AA3">
        <w:rPr>
          <w:rFonts w:ascii="Arial Unicode MS" w:hAnsi="Arial Unicode MS"/>
          <w:sz w:val="18"/>
          <w:szCs w:val="18"/>
        </w:rPr>
        <w:t>. More detailed information on the procedure and term for exercising the rights</w:t>
      </w:r>
      <w:r>
        <w:rPr>
          <w:rFonts w:ascii="Arial Unicode MS" w:hAnsi="Arial Unicode MS"/>
          <w:sz w:val="18"/>
          <w:szCs w:val="18"/>
        </w:rPr>
        <w:t xml:space="preserve"> specified in section 287 (right of shareholder to information), subsection 293 (2) (right to request inclusion of additional issues on the agenda), and subsection 293</w:t>
      </w:r>
      <w:r>
        <w:rPr>
          <w:rFonts w:ascii="Arial Unicode MS" w:hAnsi="Arial Unicode MS"/>
          <w:sz w:val="18"/>
          <w:szCs w:val="18"/>
          <w:vertAlign w:val="superscript"/>
        </w:rPr>
        <w:t>1</w:t>
      </w:r>
      <w:r>
        <w:rPr>
          <w:rFonts w:ascii="Arial Unicode MS" w:hAnsi="Arial Unicode MS"/>
          <w:sz w:val="18"/>
          <w:szCs w:val="18"/>
        </w:rPr>
        <w:t xml:space="preserve"> (3) (obligation to simultaneously with the demand on the modification of the agenda submit a draft resolution or substantiation) and 4 (right to submit a draft resolution in respect to each item on the agenda) of the Commercial Code is available on the website of Tallinna Kaubamaja Grupp AS </w:t>
      </w:r>
      <w:hyperlink r:id="rId6" w:history="1">
        <w:r>
          <w:rPr>
            <w:rStyle w:val="Hyperlink"/>
            <w:rFonts w:ascii="Arial Unicode MS" w:hAnsi="Arial Unicode MS"/>
            <w:sz w:val="18"/>
            <w:szCs w:val="18"/>
          </w:rPr>
          <w:t>www.tkmgroup.ee</w:t>
        </w:r>
      </w:hyperlink>
      <w:r>
        <w:rPr>
          <w:rFonts w:ascii="Arial Unicode MS" w:hAnsi="Arial Unicode MS"/>
          <w:sz w:val="18"/>
          <w:szCs w:val="18"/>
        </w:rPr>
        <w:t xml:space="preserve"> and attached to the stock exchange announcement published on the website of the Nasdaq Baltic Stock Exchange (</w:t>
      </w:r>
      <w:hyperlink r:id="rId7" w:history="1">
        <w:r>
          <w:rPr>
            <w:rStyle w:val="Hyperlink"/>
            <w:rFonts w:ascii="Arial Unicode MS" w:hAnsi="Arial Unicode MS"/>
            <w:sz w:val="18"/>
            <w:szCs w:val="18"/>
          </w:rPr>
          <w:t>https://nasdaqbaltic.com/</w:t>
        </w:r>
      </w:hyperlink>
      <w:r>
        <w:rPr>
          <w:rFonts w:ascii="Arial Unicode MS" w:hAnsi="Arial Unicode MS"/>
          <w:sz w:val="18"/>
          <w:szCs w:val="18"/>
        </w:rPr>
        <w:t>). The drafts of resolutions and substantiations of the resolutions submitted by the shareholders, if any, are also published on the website of Tallinna Kaubamaja Grupp AS.</w:t>
      </w:r>
    </w:p>
    <w:p w14:paraId="4EAEEA79" w14:textId="77777777" w:rsidR="00520737" w:rsidRPr="00D401D1" w:rsidRDefault="00520737" w:rsidP="00087C55">
      <w:pPr>
        <w:jc w:val="both"/>
        <w:rPr>
          <w:rFonts w:ascii="Arial Unicode MS" w:eastAsia="Arial Unicode MS" w:hAnsi="Arial Unicode MS" w:cs="Arial Unicode MS"/>
          <w:sz w:val="18"/>
          <w:szCs w:val="18"/>
        </w:rPr>
      </w:pPr>
    </w:p>
    <w:p w14:paraId="2765F196" w14:textId="7C8DDB30" w:rsidR="00520737" w:rsidRPr="00D401D1" w:rsidRDefault="003F1EE8" w:rsidP="00087C55">
      <w:pPr>
        <w:jc w:val="both"/>
        <w:rPr>
          <w:rFonts w:ascii="Arial Unicode MS" w:eastAsia="Arial Unicode MS" w:hAnsi="Arial Unicode MS" w:cs="Arial Unicode MS"/>
          <w:sz w:val="18"/>
          <w:szCs w:val="18"/>
        </w:rPr>
      </w:pPr>
      <w:r>
        <w:rPr>
          <w:rFonts w:ascii="Arial Unicode MS" w:hAnsi="Arial Unicode MS"/>
          <w:b/>
          <w:sz w:val="18"/>
          <w:szCs w:val="18"/>
        </w:rPr>
        <w:t xml:space="preserve">Examination of the documents of the general meeting. </w:t>
      </w:r>
      <w:r>
        <w:rPr>
          <w:rFonts w:ascii="Arial Unicode MS" w:hAnsi="Arial Unicode MS"/>
          <w:sz w:val="18"/>
          <w:szCs w:val="18"/>
        </w:rPr>
        <w:t xml:space="preserve">The documents of the annual general meeting of Tallinna Kaubamaja Grupp AS, including the annual report, the sworn auditor’s report, the profit distribution proposal, the report of the Supervisory Board, </w:t>
      </w:r>
      <w:r w:rsidR="00232D1D" w:rsidRPr="00232D1D">
        <w:rPr>
          <w:rFonts w:ascii="Arial Unicode MS" w:hAnsi="Arial Unicode MS"/>
          <w:sz w:val="18"/>
          <w:szCs w:val="18"/>
        </w:rPr>
        <w:t xml:space="preserve">the introduction of the new </w:t>
      </w:r>
      <w:r w:rsidR="00232D1D">
        <w:rPr>
          <w:rFonts w:ascii="Arial Unicode MS" w:hAnsi="Arial Unicode MS"/>
          <w:sz w:val="18"/>
          <w:szCs w:val="18"/>
        </w:rPr>
        <w:t>Supervisory Board</w:t>
      </w:r>
      <w:r w:rsidR="00232D1D" w:rsidRPr="00232D1D">
        <w:rPr>
          <w:rFonts w:ascii="Arial Unicode MS" w:hAnsi="Arial Unicode MS"/>
          <w:sz w:val="18"/>
          <w:szCs w:val="18"/>
        </w:rPr>
        <w:t xml:space="preserve"> member candidate</w:t>
      </w:r>
      <w:r w:rsidR="00232D1D">
        <w:rPr>
          <w:rFonts w:ascii="Arial Unicode MS" w:hAnsi="Arial Unicode MS"/>
          <w:sz w:val="18"/>
          <w:szCs w:val="18"/>
        </w:rPr>
        <w:t>,</w:t>
      </w:r>
      <w:r w:rsidR="00232D1D" w:rsidRPr="00232D1D">
        <w:rPr>
          <w:rFonts w:ascii="Arial Unicode MS" w:hAnsi="Arial Unicode MS"/>
          <w:sz w:val="18"/>
          <w:szCs w:val="18"/>
        </w:rPr>
        <w:t xml:space="preserve"> </w:t>
      </w:r>
      <w:r>
        <w:rPr>
          <w:rFonts w:ascii="Arial Unicode MS" w:hAnsi="Arial Unicode MS"/>
          <w:sz w:val="18"/>
          <w:szCs w:val="18"/>
        </w:rPr>
        <w:t xml:space="preserve">and the drafts of resolutions, are available on the website of Tallinna Kaubamaja Grupp AS at </w:t>
      </w:r>
      <w:hyperlink r:id="rId8" w:history="1">
        <w:r>
          <w:rPr>
            <w:rStyle w:val="Hyperlink"/>
            <w:rFonts w:ascii="Arial Unicode MS" w:hAnsi="Arial Unicode MS"/>
            <w:sz w:val="18"/>
            <w:szCs w:val="18"/>
          </w:rPr>
          <w:t>www.tkmgroup.ee</w:t>
        </w:r>
      </w:hyperlink>
      <w:r>
        <w:rPr>
          <w:rFonts w:ascii="Arial Unicode MS" w:hAnsi="Arial Unicode MS"/>
          <w:sz w:val="18"/>
          <w:szCs w:val="18"/>
        </w:rPr>
        <w:t xml:space="preserve"> and attached to the stock exchange announcement. In addition, the documents are available from the publication of the notice convening the general meeting until the day of the general meeting on working days from 10 a.m. to 4 p.m. in the office of Tallinna Kaubamaja Grupp AS at Kaubamaja 1 (</w:t>
      </w:r>
      <w:r w:rsidR="00216C68">
        <w:rPr>
          <w:rFonts w:ascii="Arial Unicode MS" w:hAnsi="Arial Unicode MS"/>
          <w:sz w:val="18"/>
          <w:szCs w:val="18"/>
        </w:rPr>
        <w:t>5</w:t>
      </w:r>
      <w:r>
        <w:rPr>
          <w:rFonts w:ascii="Arial Unicode MS" w:hAnsi="Arial Unicode MS"/>
          <w:sz w:val="18"/>
          <w:szCs w:val="18"/>
        </w:rPr>
        <w:t xml:space="preserve">th floor) in Tallinn. Questions about the topics on the agenda of the general meeting can be submitted by email to </w:t>
      </w:r>
      <w:hyperlink r:id="rId9" w:history="1">
        <w:r>
          <w:rPr>
            <w:rStyle w:val="Hyperlink"/>
            <w:rFonts w:ascii="Arial Unicode MS" w:hAnsi="Arial Unicode MS"/>
            <w:sz w:val="18"/>
            <w:szCs w:val="18"/>
          </w:rPr>
          <w:t>tkmgroup@kaubamaja.ee</w:t>
        </w:r>
      </w:hyperlink>
      <w:r>
        <w:rPr>
          <w:rFonts w:ascii="Arial Unicode MS" w:hAnsi="Arial Unicode MS"/>
          <w:sz w:val="18"/>
          <w:szCs w:val="18"/>
        </w:rPr>
        <w:t>, by letter sent to the address of the public limited company, or by phone at 66 73 300.</w:t>
      </w:r>
    </w:p>
    <w:p w14:paraId="0CF1C1DD" w14:textId="77777777" w:rsidR="00520737" w:rsidRPr="00D401D1" w:rsidRDefault="00520737" w:rsidP="00087C55">
      <w:pPr>
        <w:jc w:val="both"/>
        <w:rPr>
          <w:rFonts w:ascii="Arial Unicode MS" w:eastAsia="Arial Unicode MS" w:hAnsi="Arial Unicode MS" w:cs="Arial Unicode MS"/>
          <w:sz w:val="18"/>
          <w:szCs w:val="18"/>
        </w:rPr>
      </w:pPr>
    </w:p>
    <w:p w14:paraId="31A701DE" w14:textId="1339AF95" w:rsidR="001F2707" w:rsidRDefault="00767AA3" w:rsidP="00087C55">
      <w:pPr>
        <w:jc w:val="both"/>
        <w:rPr>
          <w:rFonts w:ascii="Arial Unicode MS" w:eastAsia="Arial Unicode MS" w:hAnsi="Arial Unicode MS" w:cs="Arial Unicode MS"/>
          <w:sz w:val="18"/>
          <w:szCs w:val="18"/>
        </w:rPr>
      </w:pPr>
      <w:r>
        <w:rPr>
          <w:rFonts w:ascii="Arial Unicode MS" w:hAnsi="Arial Unicode MS"/>
          <w:b/>
          <w:bCs/>
          <w:sz w:val="18"/>
          <w:szCs w:val="18"/>
        </w:rPr>
        <w:t>For</w:t>
      </w:r>
      <w:r w:rsidR="001F2707">
        <w:rPr>
          <w:rFonts w:ascii="Arial Unicode MS" w:hAnsi="Arial Unicode MS"/>
          <w:b/>
          <w:bCs/>
          <w:sz w:val="18"/>
          <w:szCs w:val="18"/>
        </w:rPr>
        <w:t xml:space="preserve"> voting </w:t>
      </w:r>
      <w:r>
        <w:rPr>
          <w:rFonts w:ascii="Arial Unicode MS" w:hAnsi="Arial Unicode MS"/>
          <w:b/>
          <w:bCs/>
          <w:sz w:val="18"/>
          <w:szCs w:val="18"/>
        </w:rPr>
        <w:t>before</w:t>
      </w:r>
      <w:r w:rsidR="001F2707">
        <w:rPr>
          <w:rFonts w:ascii="Arial Unicode MS" w:hAnsi="Arial Unicode MS"/>
          <w:b/>
          <w:bCs/>
          <w:sz w:val="18"/>
          <w:szCs w:val="18"/>
        </w:rPr>
        <w:t xml:space="preserve"> the general meeting</w:t>
      </w:r>
      <w:r w:rsidR="001F2707">
        <w:rPr>
          <w:rFonts w:ascii="Arial Unicode MS" w:hAnsi="Arial Unicode MS"/>
          <w:sz w:val="18"/>
          <w:szCs w:val="18"/>
        </w:rPr>
        <w:t>, we ask the shareholders to fill in the ballot papers, which are available on the website of Tallinna Kaubamaja Grupp AS (</w:t>
      </w:r>
      <w:hyperlink r:id="rId10" w:history="1">
        <w:r w:rsidR="001F2707">
          <w:rPr>
            <w:rStyle w:val="Hyperlink"/>
            <w:rFonts w:ascii="Arial Unicode MS" w:hAnsi="Arial Unicode MS"/>
            <w:sz w:val="18"/>
            <w:szCs w:val="18"/>
          </w:rPr>
          <w:t>https://www.tkmgroup.ee/</w:t>
        </w:r>
      </w:hyperlink>
      <w:r w:rsidR="001F2707">
        <w:rPr>
          <w:rFonts w:ascii="Arial Unicode MS" w:hAnsi="Arial Unicode MS"/>
          <w:sz w:val="18"/>
          <w:szCs w:val="18"/>
        </w:rPr>
        <w:t xml:space="preserve">) and attached to the stock exchange announcement convening the general meeting. When voting by email, the completed ballot papers must be digitally signed and sent to the Management Board by email at tkmgroup@kaubamaja.ee no later than at </w:t>
      </w:r>
      <w:r w:rsidR="002471BE">
        <w:rPr>
          <w:rFonts w:ascii="Arial Unicode MS" w:hAnsi="Arial Unicode MS"/>
          <w:sz w:val="18"/>
          <w:szCs w:val="18"/>
        </w:rPr>
        <w:t>12 p</w:t>
      </w:r>
      <w:r w:rsidR="002471BE" w:rsidRPr="00C75F56">
        <w:rPr>
          <w:rFonts w:ascii="Arial Unicode MS" w:hAnsi="Arial Unicode MS"/>
          <w:sz w:val="18"/>
          <w:szCs w:val="18"/>
        </w:rPr>
        <w:t xml:space="preserve">.m. </w:t>
      </w:r>
      <w:r w:rsidR="001F2707" w:rsidRPr="00C75F56">
        <w:rPr>
          <w:rFonts w:ascii="Arial Unicode MS" w:hAnsi="Arial Unicode MS"/>
          <w:sz w:val="18"/>
          <w:szCs w:val="18"/>
        </w:rPr>
        <w:t>on 1</w:t>
      </w:r>
      <w:r w:rsidR="003556A8">
        <w:rPr>
          <w:rFonts w:ascii="Arial Unicode MS" w:hAnsi="Arial Unicode MS"/>
          <w:sz w:val="18"/>
          <w:szCs w:val="18"/>
        </w:rPr>
        <w:t>6</w:t>
      </w:r>
      <w:r w:rsidR="003556A8" w:rsidRPr="003556A8">
        <w:rPr>
          <w:rFonts w:ascii="Arial Unicode MS" w:hAnsi="Arial Unicode MS"/>
          <w:sz w:val="18"/>
          <w:szCs w:val="18"/>
          <w:vertAlign w:val="superscript"/>
        </w:rPr>
        <w:t>th</w:t>
      </w:r>
      <w:r w:rsidR="003556A8">
        <w:rPr>
          <w:rFonts w:ascii="Arial Unicode MS" w:hAnsi="Arial Unicode MS"/>
          <w:sz w:val="18"/>
          <w:szCs w:val="18"/>
        </w:rPr>
        <w:t xml:space="preserve"> of</w:t>
      </w:r>
      <w:r w:rsidR="001F2707" w:rsidRPr="00C75F56">
        <w:rPr>
          <w:rFonts w:ascii="Arial Unicode MS" w:hAnsi="Arial Unicode MS"/>
          <w:sz w:val="18"/>
          <w:szCs w:val="18"/>
        </w:rPr>
        <w:t xml:space="preserve"> March </w:t>
      </w:r>
      <w:r w:rsidR="001C12C1">
        <w:rPr>
          <w:rFonts w:ascii="Arial Unicode MS" w:hAnsi="Arial Unicode MS"/>
          <w:sz w:val="18"/>
          <w:szCs w:val="18"/>
        </w:rPr>
        <w:t>2023</w:t>
      </w:r>
      <w:r w:rsidR="001F2707" w:rsidRPr="00C75F56">
        <w:rPr>
          <w:rFonts w:ascii="Arial Unicode MS" w:hAnsi="Arial Unicode MS"/>
          <w:sz w:val="18"/>
          <w:szCs w:val="18"/>
        </w:rPr>
        <w:t>. When voting by post, the completed ballot papers must be signed by hand and sent to the Management Board by post no later than at noon on 1</w:t>
      </w:r>
      <w:r w:rsidR="003556A8">
        <w:rPr>
          <w:rFonts w:ascii="Arial Unicode MS" w:hAnsi="Arial Unicode MS"/>
          <w:sz w:val="18"/>
          <w:szCs w:val="18"/>
        </w:rPr>
        <w:t>6</w:t>
      </w:r>
      <w:r w:rsidR="003556A8" w:rsidRPr="003556A8">
        <w:rPr>
          <w:rFonts w:ascii="Arial Unicode MS" w:hAnsi="Arial Unicode MS"/>
          <w:sz w:val="18"/>
          <w:szCs w:val="18"/>
          <w:vertAlign w:val="superscript"/>
        </w:rPr>
        <w:t>th</w:t>
      </w:r>
      <w:r w:rsidR="003556A8">
        <w:rPr>
          <w:rFonts w:ascii="Arial Unicode MS" w:hAnsi="Arial Unicode MS"/>
          <w:sz w:val="18"/>
          <w:szCs w:val="18"/>
        </w:rPr>
        <w:t xml:space="preserve"> of</w:t>
      </w:r>
      <w:r w:rsidR="001F2707" w:rsidRPr="00C75F56">
        <w:rPr>
          <w:rFonts w:ascii="Arial Unicode MS" w:hAnsi="Arial Unicode MS"/>
          <w:sz w:val="18"/>
          <w:szCs w:val="18"/>
        </w:rPr>
        <w:t xml:space="preserve"> March </w:t>
      </w:r>
      <w:r w:rsidR="001C12C1">
        <w:rPr>
          <w:rFonts w:ascii="Arial Unicode MS" w:hAnsi="Arial Unicode MS"/>
          <w:sz w:val="18"/>
          <w:szCs w:val="18"/>
        </w:rPr>
        <w:t>2023</w:t>
      </w:r>
      <w:r w:rsidR="001F2707" w:rsidRPr="00C75F56">
        <w:rPr>
          <w:rFonts w:ascii="Arial Unicode MS" w:hAnsi="Arial Unicode MS"/>
          <w:sz w:val="18"/>
          <w:szCs w:val="18"/>
        </w:rPr>
        <w:t xml:space="preserve"> at the address Tallinna Kaubamaja Grupp AS, Kaubamaja</w:t>
      </w:r>
      <w:r w:rsidR="001F2707">
        <w:rPr>
          <w:rFonts w:ascii="Arial Unicode MS" w:hAnsi="Arial Unicode MS"/>
          <w:sz w:val="18"/>
          <w:szCs w:val="18"/>
        </w:rPr>
        <w:t xml:space="preserve"> 1, Tallinn, 10143, together with a copy of the personal data page of the signatory’s identity document. If the shareholder who submitted the ballot paper before the general meeting also physically participates in the general meeting, all ballot papers sent by the shareholder before the general meeting will be deemed invalid. The exact procedure for voting before the general meeting is provided in the shareholder information document, which is </w:t>
      </w:r>
      <w:r w:rsidR="001F2707">
        <w:rPr>
          <w:rFonts w:ascii="Arial Unicode MS" w:hAnsi="Arial Unicode MS"/>
          <w:sz w:val="18"/>
          <w:szCs w:val="18"/>
        </w:rPr>
        <w:lastRenderedPageBreak/>
        <w:t xml:space="preserve">available both on the website of Tallinna Kaubamaja Grupp AS at </w:t>
      </w:r>
      <w:hyperlink r:id="rId11" w:history="1">
        <w:r w:rsidR="001F2707">
          <w:rPr>
            <w:rStyle w:val="Hyperlink"/>
            <w:rFonts w:ascii="Arial Unicode MS" w:hAnsi="Arial Unicode MS"/>
            <w:sz w:val="18"/>
            <w:szCs w:val="18"/>
          </w:rPr>
          <w:t>www.tkmgroup.ee</w:t>
        </w:r>
      </w:hyperlink>
      <w:r w:rsidR="001F2707">
        <w:rPr>
          <w:rFonts w:ascii="Arial Unicode MS" w:hAnsi="Arial Unicode MS"/>
          <w:sz w:val="18"/>
          <w:szCs w:val="18"/>
        </w:rPr>
        <w:t xml:space="preserve"> and attached to the stock exchange announcement convening the general meeting.</w:t>
      </w:r>
    </w:p>
    <w:p w14:paraId="6EFF7F88" w14:textId="77777777" w:rsidR="00FE77A5" w:rsidRDefault="00FE77A5" w:rsidP="00087C55">
      <w:pPr>
        <w:jc w:val="both"/>
        <w:rPr>
          <w:rFonts w:ascii="Arial Unicode MS" w:eastAsia="Arial Unicode MS" w:hAnsi="Arial Unicode MS" w:cs="Arial Unicode MS"/>
          <w:sz w:val="18"/>
          <w:szCs w:val="18"/>
        </w:rPr>
      </w:pPr>
    </w:p>
    <w:p w14:paraId="5ACC7519" w14:textId="41AABE05" w:rsidR="00FE77A5" w:rsidRDefault="00FE77A5" w:rsidP="00FE77A5">
      <w:pPr>
        <w:jc w:val="both"/>
        <w:rPr>
          <w:rFonts w:ascii="Arial Unicode MS" w:eastAsia="Arial Unicode MS" w:hAnsi="Arial Unicode MS" w:cs="Arial Unicode MS"/>
          <w:sz w:val="18"/>
          <w:szCs w:val="18"/>
        </w:rPr>
      </w:pPr>
      <w:r>
        <w:rPr>
          <w:rFonts w:ascii="Arial Unicode MS" w:hAnsi="Arial Unicode MS"/>
          <w:b/>
          <w:sz w:val="18"/>
          <w:szCs w:val="18"/>
        </w:rPr>
        <w:t xml:space="preserve">Appointment of a representative. </w:t>
      </w:r>
      <w:r>
        <w:rPr>
          <w:rFonts w:ascii="Arial Unicode MS" w:hAnsi="Arial Unicode MS"/>
          <w:sz w:val="18"/>
          <w:szCs w:val="18"/>
        </w:rPr>
        <w:t xml:space="preserve">Prior to the general meeting, a shareholder may announce the appointment of a representative and revocation of the power of </w:t>
      </w:r>
      <w:r w:rsidRPr="00C75F56">
        <w:rPr>
          <w:rFonts w:ascii="Arial Unicode MS" w:hAnsi="Arial Unicode MS"/>
          <w:sz w:val="18"/>
          <w:szCs w:val="18"/>
        </w:rPr>
        <w:t xml:space="preserve">attorney by the represented person by email at </w:t>
      </w:r>
      <w:hyperlink r:id="rId12" w:history="1">
        <w:r w:rsidR="00F2302A" w:rsidRPr="00C75F56">
          <w:rPr>
            <w:rStyle w:val="Hyperlink"/>
            <w:rFonts w:ascii="Arial Unicode MS" w:hAnsi="Arial Unicode MS"/>
            <w:sz w:val="18"/>
            <w:szCs w:val="18"/>
          </w:rPr>
          <w:t>tkmgroup@kaubamaja.ee</w:t>
        </w:r>
      </w:hyperlink>
      <w:r w:rsidR="00F2302A" w:rsidRPr="00C75F56">
        <w:rPr>
          <w:rStyle w:val="Hyperlink"/>
          <w:rFonts w:ascii="Arial Unicode MS" w:hAnsi="Arial Unicode MS"/>
          <w:sz w:val="18"/>
          <w:szCs w:val="18"/>
          <w:u w:val="none"/>
        </w:rPr>
        <w:t xml:space="preserve"> </w:t>
      </w:r>
      <w:r w:rsidRPr="00C75F56">
        <w:rPr>
          <w:rFonts w:ascii="Arial Unicode MS" w:hAnsi="Arial Unicode MS"/>
          <w:sz w:val="18"/>
          <w:szCs w:val="18"/>
        </w:rPr>
        <w:t>or by handing over the said document(s) on business days from 10 a.m. to 4 p.m</w:t>
      </w:r>
      <w:r w:rsidR="003556A8">
        <w:rPr>
          <w:rFonts w:ascii="Arial Unicode MS" w:hAnsi="Arial Unicode MS"/>
          <w:sz w:val="18"/>
          <w:szCs w:val="18"/>
        </w:rPr>
        <w:t>. no later than on 14</w:t>
      </w:r>
      <w:r w:rsidR="003556A8" w:rsidRPr="003556A8">
        <w:rPr>
          <w:rFonts w:ascii="Arial Unicode MS" w:hAnsi="Arial Unicode MS"/>
          <w:sz w:val="18"/>
          <w:szCs w:val="18"/>
          <w:vertAlign w:val="superscript"/>
        </w:rPr>
        <w:t>th</w:t>
      </w:r>
      <w:r w:rsidR="003556A8">
        <w:rPr>
          <w:rFonts w:ascii="Arial Unicode MS" w:hAnsi="Arial Unicode MS"/>
          <w:sz w:val="18"/>
          <w:szCs w:val="18"/>
        </w:rPr>
        <w:t xml:space="preserve"> of</w:t>
      </w:r>
      <w:r w:rsidR="00ED3D4C" w:rsidRPr="00C75F56">
        <w:rPr>
          <w:rFonts w:ascii="Arial Unicode MS" w:hAnsi="Arial Unicode MS"/>
          <w:sz w:val="18"/>
          <w:szCs w:val="18"/>
        </w:rPr>
        <w:t xml:space="preserve"> </w:t>
      </w:r>
      <w:r w:rsidRPr="00C75F56">
        <w:rPr>
          <w:rFonts w:ascii="Arial Unicode MS" w:hAnsi="Arial Unicode MS"/>
          <w:sz w:val="18"/>
          <w:szCs w:val="18"/>
        </w:rPr>
        <w:t xml:space="preserve">March </w:t>
      </w:r>
      <w:r w:rsidR="001C12C1">
        <w:rPr>
          <w:rFonts w:ascii="Arial Unicode MS" w:hAnsi="Arial Unicode MS"/>
          <w:sz w:val="18"/>
          <w:szCs w:val="18"/>
        </w:rPr>
        <w:t>2023</w:t>
      </w:r>
      <w:r w:rsidRPr="00C75F56">
        <w:rPr>
          <w:rFonts w:ascii="Arial Unicode MS" w:hAnsi="Arial Unicode MS"/>
          <w:sz w:val="18"/>
          <w:szCs w:val="18"/>
        </w:rPr>
        <w:t xml:space="preserve"> at the </w:t>
      </w:r>
      <w:proofErr w:type="spellStart"/>
      <w:r w:rsidRPr="00C75F56">
        <w:rPr>
          <w:rFonts w:ascii="Arial Unicode MS" w:hAnsi="Arial Unicode MS"/>
          <w:sz w:val="18"/>
          <w:szCs w:val="18"/>
        </w:rPr>
        <w:t>Tallinna</w:t>
      </w:r>
      <w:proofErr w:type="spellEnd"/>
      <w:r w:rsidRPr="00C75F56">
        <w:rPr>
          <w:rFonts w:ascii="Arial Unicode MS" w:hAnsi="Arial Unicode MS"/>
          <w:sz w:val="18"/>
          <w:szCs w:val="18"/>
        </w:rPr>
        <w:t xml:space="preserve"> </w:t>
      </w:r>
      <w:proofErr w:type="spellStart"/>
      <w:r w:rsidRPr="00C75F56">
        <w:rPr>
          <w:rFonts w:ascii="Arial Unicode MS" w:hAnsi="Arial Unicode MS"/>
          <w:sz w:val="18"/>
          <w:szCs w:val="18"/>
        </w:rPr>
        <w:t>Kaubamaja</w:t>
      </w:r>
      <w:proofErr w:type="spellEnd"/>
      <w:r w:rsidRPr="00C75F56">
        <w:rPr>
          <w:rFonts w:ascii="Arial Unicode MS" w:hAnsi="Arial Unicode MS"/>
          <w:sz w:val="18"/>
          <w:szCs w:val="18"/>
        </w:rPr>
        <w:t xml:space="preserve"> </w:t>
      </w:r>
      <w:proofErr w:type="spellStart"/>
      <w:r w:rsidRPr="00C75F56">
        <w:rPr>
          <w:rFonts w:ascii="Arial Unicode MS" w:hAnsi="Arial Unicode MS"/>
          <w:sz w:val="18"/>
          <w:szCs w:val="18"/>
        </w:rPr>
        <w:t>G</w:t>
      </w:r>
      <w:r w:rsidR="00216C68" w:rsidRPr="00C75F56">
        <w:rPr>
          <w:rFonts w:ascii="Arial Unicode MS" w:hAnsi="Arial Unicode MS"/>
          <w:sz w:val="18"/>
          <w:szCs w:val="18"/>
        </w:rPr>
        <w:t>rupp</w:t>
      </w:r>
      <w:proofErr w:type="spellEnd"/>
      <w:r w:rsidR="00216C68" w:rsidRPr="00C75F56">
        <w:rPr>
          <w:rFonts w:ascii="Arial Unicode MS" w:hAnsi="Arial Unicode MS"/>
          <w:sz w:val="18"/>
          <w:szCs w:val="18"/>
        </w:rPr>
        <w:t xml:space="preserve"> AS office</w:t>
      </w:r>
      <w:r w:rsidR="00216C68">
        <w:rPr>
          <w:rFonts w:ascii="Arial Unicode MS" w:hAnsi="Arial Unicode MS"/>
          <w:sz w:val="18"/>
          <w:szCs w:val="18"/>
        </w:rPr>
        <w:t xml:space="preserve"> at Kaubamaja 1 (5</w:t>
      </w:r>
      <w:r>
        <w:rPr>
          <w:rFonts w:ascii="Arial Unicode MS" w:hAnsi="Arial Unicode MS"/>
          <w:sz w:val="18"/>
          <w:szCs w:val="18"/>
        </w:rPr>
        <w:t xml:space="preserve">th floor) in Tallinn, using the forms published on the website of Tallinna Kaubamaja Grupp AS </w:t>
      </w:r>
      <w:hyperlink r:id="rId13" w:history="1">
        <w:r>
          <w:rPr>
            <w:rStyle w:val="Hyperlink"/>
            <w:rFonts w:ascii="Arial Unicode MS" w:hAnsi="Arial Unicode MS"/>
            <w:sz w:val="18"/>
            <w:szCs w:val="18"/>
          </w:rPr>
          <w:t>www.tkmgroup.ee</w:t>
        </w:r>
      </w:hyperlink>
      <w:r>
        <w:rPr>
          <w:rFonts w:ascii="Arial Unicode MS" w:hAnsi="Arial Unicode MS"/>
          <w:sz w:val="18"/>
          <w:szCs w:val="18"/>
        </w:rPr>
        <w:t xml:space="preserve"> and attached to the stock exchange announcement convening the general meeting. Information on the procedure for appointing and revoking a representative can also be found there.</w:t>
      </w:r>
    </w:p>
    <w:p w14:paraId="70B5211D" w14:textId="77777777" w:rsidR="00FE77A5" w:rsidRDefault="00FE77A5" w:rsidP="00087C55">
      <w:pPr>
        <w:jc w:val="both"/>
        <w:rPr>
          <w:rFonts w:ascii="Arial Unicode MS" w:eastAsia="Arial Unicode MS" w:hAnsi="Arial Unicode MS" w:cs="Arial Unicode MS"/>
          <w:sz w:val="18"/>
          <w:szCs w:val="18"/>
        </w:rPr>
      </w:pPr>
    </w:p>
    <w:p w14:paraId="6FC437FD" w14:textId="77777777" w:rsidR="00FE77A5" w:rsidRPr="003F1EE8" w:rsidRDefault="00FE77A5" w:rsidP="00FE77A5">
      <w:pPr>
        <w:jc w:val="both"/>
        <w:rPr>
          <w:rFonts w:ascii="Arial Unicode MS" w:eastAsia="Arial Unicode MS" w:hAnsi="Arial Unicode MS" w:cs="Arial Unicode MS"/>
          <w:b/>
          <w:sz w:val="18"/>
          <w:szCs w:val="18"/>
        </w:rPr>
      </w:pPr>
      <w:r>
        <w:rPr>
          <w:rFonts w:ascii="Arial Unicode MS" w:hAnsi="Arial Unicode MS"/>
          <w:b/>
          <w:sz w:val="18"/>
          <w:szCs w:val="18"/>
        </w:rPr>
        <w:t>To register physical participants in the general meeting, please submit:</w:t>
      </w:r>
    </w:p>
    <w:p w14:paraId="3AF5541E" w14:textId="7754852D" w:rsidR="00F2302A" w:rsidRPr="00C75F56" w:rsidRDefault="00FE77A5" w:rsidP="00C75F56">
      <w:pPr>
        <w:pStyle w:val="ListParagraph"/>
        <w:numPr>
          <w:ilvl w:val="0"/>
          <w:numId w:val="3"/>
        </w:numPr>
        <w:jc w:val="both"/>
        <w:rPr>
          <w:rFonts w:ascii="Arial Unicode MS" w:hAnsi="Arial Unicode MS"/>
          <w:sz w:val="18"/>
          <w:szCs w:val="18"/>
        </w:rPr>
      </w:pPr>
      <w:r w:rsidRPr="00C75F56">
        <w:rPr>
          <w:rFonts w:ascii="Arial Unicode MS" w:hAnsi="Arial Unicode MS"/>
          <w:sz w:val="18"/>
          <w:szCs w:val="18"/>
        </w:rPr>
        <w:t>a shareholder who is a natural person – an identity document; for a representative of a shareholder who is a natural person – an identity document and a written power of attorney; legal representative of a shareholder who is a legal person – an extract from the relevant (commercial) register where the legal person is registered and an identity document of the representative;</w:t>
      </w:r>
    </w:p>
    <w:p w14:paraId="301EF07E" w14:textId="4EC84837" w:rsidR="00FE77A5" w:rsidRPr="00C75F56" w:rsidRDefault="00FE77A5" w:rsidP="00C75F56">
      <w:pPr>
        <w:pStyle w:val="ListParagraph"/>
        <w:numPr>
          <w:ilvl w:val="0"/>
          <w:numId w:val="3"/>
        </w:numPr>
        <w:jc w:val="both"/>
        <w:rPr>
          <w:rFonts w:ascii="Arial Unicode MS" w:eastAsia="Arial Unicode MS" w:hAnsi="Arial Unicode MS" w:cs="Arial Unicode MS"/>
          <w:sz w:val="18"/>
          <w:szCs w:val="18"/>
        </w:rPr>
      </w:pPr>
      <w:proofErr w:type="gramStart"/>
      <w:r w:rsidRPr="00C75F56">
        <w:rPr>
          <w:rFonts w:ascii="Arial Unicode MS" w:hAnsi="Arial Unicode MS"/>
          <w:sz w:val="18"/>
          <w:szCs w:val="18"/>
        </w:rPr>
        <w:t>the</w:t>
      </w:r>
      <w:proofErr w:type="gramEnd"/>
      <w:r w:rsidRPr="00C75F56">
        <w:rPr>
          <w:rFonts w:ascii="Arial Unicode MS" w:hAnsi="Arial Unicode MS"/>
          <w:sz w:val="18"/>
          <w:szCs w:val="18"/>
        </w:rPr>
        <w:t xml:space="preserve"> transaction-based representative of a shareholder who is a legal person must submit a written power of attorney issued by the legal representative of the legal person in addition to the specified documents. Documents of a legal person registered abroad must be legalised or certified with an apostille in advance, unless otherwise provided by an international agreement. Tallinna Kaubamaja Grupp AS may also register a foreign legal person as a participant in the general meeting if all the required information about the legal person and the representative is contained in a notarial power of attorney issued to the representative abroad and the power of attorney is acceptable in Estonia. Please present a passport or ID-card as an identity document.</w:t>
      </w:r>
    </w:p>
    <w:p w14:paraId="2DFCE372" w14:textId="77777777" w:rsidR="00B42600" w:rsidRDefault="00B42600" w:rsidP="00087C55">
      <w:pPr>
        <w:jc w:val="both"/>
        <w:rPr>
          <w:rFonts w:ascii="Arial Unicode MS" w:eastAsia="Arial Unicode MS" w:hAnsi="Arial Unicode MS" w:cs="Arial Unicode MS"/>
          <w:sz w:val="18"/>
          <w:szCs w:val="18"/>
        </w:rPr>
      </w:pPr>
    </w:p>
    <w:p w14:paraId="59AE65CD" w14:textId="77777777" w:rsidR="003631FB" w:rsidRPr="00FE77A5" w:rsidRDefault="003631FB" w:rsidP="00087C55">
      <w:pPr>
        <w:jc w:val="both"/>
        <w:rPr>
          <w:rFonts w:ascii="Arial Unicode MS" w:eastAsia="Arial Unicode MS" w:hAnsi="Arial Unicode MS" w:cs="Arial Unicode MS"/>
          <w:b/>
          <w:sz w:val="18"/>
          <w:szCs w:val="18"/>
        </w:rPr>
      </w:pPr>
      <w:r>
        <w:rPr>
          <w:rFonts w:ascii="Arial Unicode MS" w:hAnsi="Arial Unicode MS"/>
          <w:b/>
          <w:sz w:val="18"/>
          <w:szCs w:val="18"/>
        </w:rPr>
        <w:t>To participate in the online seminar of the general meeting, please:</w:t>
      </w:r>
    </w:p>
    <w:p w14:paraId="70A8D205" w14:textId="66D42E3D" w:rsidR="00F2302A" w:rsidRPr="00C75F56" w:rsidRDefault="003556A8" w:rsidP="003631FB">
      <w:pPr>
        <w:jc w:val="both"/>
        <w:rPr>
          <w:rFonts w:ascii="Arial Unicode MS" w:hAnsi="Arial Unicode MS"/>
          <w:sz w:val="18"/>
          <w:szCs w:val="18"/>
        </w:rPr>
      </w:pPr>
      <w:r>
        <w:rPr>
          <w:rFonts w:ascii="Arial Unicode MS" w:hAnsi="Arial Unicode MS"/>
          <w:sz w:val="18"/>
          <w:szCs w:val="18"/>
        </w:rPr>
        <w:t>R</w:t>
      </w:r>
      <w:r w:rsidR="003631FB">
        <w:rPr>
          <w:rFonts w:ascii="Arial Unicode MS" w:hAnsi="Arial Unicode MS"/>
          <w:sz w:val="18"/>
          <w:szCs w:val="18"/>
        </w:rPr>
        <w:t>egiste</w:t>
      </w:r>
      <w:r w:rsidR="00ED3D4C">
        <w:rPr>
          <w:rFonts w:ascii="Arial Unicode MS" w:hAnsi="Arial Unicode MS"/>
          <w:sz w:val="18"/>
          <w:szCs w:val="18"/>
        </w:rPr>
        <w:t xml:space="preserve">r no later than </w:t>
      </w:r>
      <w:r>
        <w:rPr>
          <w:rFonts w:ascii="Arial Unicode MS" w:hAnsi="Arial Unicode MS"/>
          <w:sz w:val="18"/>
          <w:szCs w:val="18"/>
        </w:rPr>
        <w:t>on 16</w:t>
      </w:r>
      <w:r w:rsidRPr="003556A8">
        <w:rPr>
          <w:rFonts w:ascii="Arial Unicode MS" w:hAnsi="Arial Unicode MS"/>
          <w:sz w:val="18"/>
          <w:szCs w:val="18"/>
          <w:vertAlign w:val="superscript"/>
        </w:rPr>
        <w:t>th</w:t>
      </w:r>
      <w:r>
        <w:rPr>
          <w:rFonts w:ascii="Arial Unicode MS" w:hAnsi="Arial Unicode MS"/>
          <w:sz w:val="18"/>
          <w:szCs w:val="18"/>
        </w:rPr>
        <w:t xml:space="preserve"> of</w:t>
      </w:r>
      <w:r w:rsidR="003631FB" w:rsidRPr="00C75F56">
        <w:rPr>
          <w:rFonts w:ascii="Arial Unicode MS" w:hAnsi="Arial Unicode MS"/>
          <w:sz w:val="18"/>
          <w:szCs w:val="18"/>
        </w:rPr>
        <w:t xml:space="preserve"> March </w:t>
      </w:r>
      <w:r w:rsidR="001C12C1">
        <w:rPr>
          <w:rFonts w:ascii="Arial Unicode MS" w:hAnsi="Arial Unicode MS"/>
          <w:sz w:val="18"/>
          <w:szCs w:val="18"/>
        </w:rPr>
        <w:t>2023</w:t>
      </w:r>
      <w:r w:rsidR="003631FB" w:rsidRPr="00C75F56">
        <w:rPr>
          <w:rFonts w:ascii="Arial Unicode MS" w:hAnsi="Arial Unicode MS"/>
          <w:sz w:val="18"/>
          <w:szCs w:val="18"/>
        </w:rPr>
        <w:t xml:space="preserve"> here</w:t>
      </w:r>
      <w:r w:rsidR="005D3BDF">
        <w:rPr>
          <w:rFonts w:ascii="Arial Unicode MS" w:hAnsi="Arial Unicode MS"/>
          <w:sz w:val="18"/>
          <w:szCs w:val="18"/>
        </w:rPr>
        <w:t xml:space="preserve">: </w:t>
      </w:r>
      <w:hyperlink r:id="rId14" w:history="1">
        <w:r w:rsidR="005D3BDF" w:rsidRPr="00362CBA">
          <w:rPr>
            <w:rStyle w:val="Hyperlink"/>
            <w:rFonts w:ascii="Arial Unicode MS" w:hAnsi="Arial Unicode MS"/>
            <w:sz w:val="18"/>
            <w:szCs w:val="18"/>
          </w:rPr>
          <w:t>https://nasdaq.zoom.us/webinar/register/WN_7BKqLZovSKmU9vCEq5DDHA</w:t>
        </w:r>
      </w:hyperlink>
      <w:r w:rsidR="005D3BDF">
        <w:rPr>
          <w:rFonts w:ascii="Arial Unicode MS" w:hAnsi="Arial Unicode MS"/>
          <w:sz w:val="18"/>
          <w:szCs w:val="18"/>
        </w:rPr>
        <w:t xml:space="preserve">. </w:t>
      </w:r>
      <w:r w:rsidR="003631FB" w:rsidRPr="00C75F56">
        <w:rPr>
          <w:rFonts w:ascii="Arial Unicode MS" w:hAnsi="Arial Unicode MS"/>
          <w:sz w:val="18"/>
          <w:szCs w:val="18"/>
        </w:rPr>
        <w:t xml:space="preserve">After registration, a link to the online seminar and instructions for using the environment </w:t>
      </w:r>
      <w:proofErr w:type="gramStart"/>
      <w:r w:rsidR="003631FB" w:rsidRPr="00C75F56">
        <w:rPr>
          <w:rFonts w:ascii="Arial Unicode MS" w:hAnsi="Arial Unicode MS"/>
          <w:sz w:val="18"/>
          <w:szCs w:val="18"/>
        </w:rPr>
        <w:t>will be sent</w:t>
      </w:r>
      <w:proofErr w:type="gramEnd"/>
      <w:r w:rsidR="003631FB" w:rsidRPr="00C75F56">
        <w:rPr>
          <w:rFonts w:ascii="Arial Unicode MS" w:hAnsi="Arial Unicode MS"/>
          <w:sz w:val="18"/>
          <w:szCs w:val="18"/>
        </w:rPr>
        <w:t xml:space="preserve">. If you are attending an online seminar for the first time, you will be asked to download the required application. If the application fails to download, a web browser </w:t>
      </w:r>
      <w:bookmarkStart w:id="3" w:name="_GoBack"/>
      <w:bookmarkEnd w:id="3"/>
      <w:r w:rsidR="003631FB" w:rsidRPr="00C75F56">
        <w:rPr>
          <w:rFonts w:ascii="Arial Unicode MS" w:hAnsi="Arial Unicode MS"/>
          <w:sz w:val="18"/>
          <w:szCs w:val="18"/>
        </w:rPr>
        <w:t>opens automatically, allowing you to listen to the online seminar. The online seminar will be held in Estonian.</w:t>
      </w:r>
    </w:p>
    <w:p w14:paraId="7B195790" w14:textId="05F324A5" w:rsidR="00045871" w:rsidRPr="00C75F56" w:rsidRDefault="00045871" w:rsidP="003631FB">
      <w:pPr>
        <w:jc w:val="both"/>
        <w:rPr>
          <w:rFonts w:ascii="Arial Unicode MS" w:eastAsia="Arial Unicode MS" w:hAnsi="Arial Unicode MS" w:cs="Arial Unicode MS"/>
          <w:sz w:val="18"/>
          <w:szCs w:val="18"/>
        </w:rPr>
      </w:pPr>
      <w:r w:rsidRPr="00C75F56">
        <w:rPr>
          <w:rFonts w:ascii="Arial Unicode MS" w:hAnsi="Arial Unicode MS"/>
          <w:sz w:val="18"/>
          <w:szCs w:val="18"/>
        </w:rPr>
        <w:t xml:space="preserve">At the online seminar, Raul Puusepp, Chairman of the Management Board, Marit Vooremäe, Chief Financial Officer, and Helen Tulve, </w:t>
      </w:r>
      <w:r w:rsidR="00C75F56">
        <w:rPr>
          <w:rFonts w:ascii="Arial Unicode MS" w:hAnsi="Arial Unicode MS"/>
          <w:sz w:val="18"/>
          <w:szCs w:val="18"/>
        </w:rPr>
        <w:t xml:space="preserve">Chief </w:t>
      </w:r>
      <w:r w:rsidRPr="00C75F56">
        <w:rPr>
          <w:rFonts w:ascii="Arial Unicode MS" w:hAnsi="Arial Unicode MS"/>
          <w:sz w:val="18"/>
          <w:szCs w:val="18"/>
        </w:rPr>
        <w:t xml:space="preserve">Legal </w:t>
      </w:r>
      <w:r w:rsidR="00C75F56">
        <w:rPr>
          <w:rFonts w:ascii="Arial Unicode MS" w:hAnsi="Arial Unicode MS"/>
          <w:sz w:val="18"/>
          <w:szCs w:val="18"/>
        </w:rPr>
        <w:t>Officer</w:t>
      </w:r>
      <w:r w:rsidRPr="00C75F56">
        <w:rPr>
          <w:rFonts w:ascii="Arial Unicode MS" w:hAnsi="Arial Unicode MS"/>
          <w:sz w:val="18"/>
          <w:szCs w:val="18"/>
        </w:rPr>
        <w:t>, will present the company’s results and answer questions. As the time of the online seminar is limited, please send questions via email by noon on 1</w:t>
      </w:r>
      <w:r w:rsidR="003556A8">
        <w:rPr>
          <w:rFonts w:ascii="Arial Unicode MS" w:hAnsi="Arial Unicode MS"/>
          <w:sz w:val="18"/>
          <w:szCs w:val="18"/>
        </w:rPr>
        <w:t>6</w:t>
      </w:r>
      <w:r w:rsidR="003556A8" w:rsidRPr="003556A8">
        <w:rPr>
          <w:rFonts w:ascii="Arial Unicode MS" w:hAnsi="Arial Unicode MS"/>
          <w:sz w:val="18"/>
          <w:szCs w:val="18"/>
          <w:vertAlign w:val="superscript"/>
        </w:rPr>
        <w:t>th</w:t>
      </w:r>
      <w:r w:rsidR="003556A8">
        <w:rPr>
          <w:rFonts w:ascii="Arial Unicode MS" w:hAnsi="Arial Unicode MS"/>
          <w:sz w:val="18"/>
          <w:szCs w:val="18"/>
        </w:rPr>
        <w:t xml:space="preserve"> of</w:t>
      </w:r>
      <w:r w:rsidRPr="00C75F56">
        <w:rPr>
          <w:rFonts w:ascii="Arial Unicode MS" w:hAnsi="Arial Unicode MS"/>
          <w:sz w:val="18"/>
          <w:szCs w:val="18"/>
        </w:rPr>
        <w:t xml:space="preserve"> March </w:t>
      </w:r>
      <w:r w:rsidR="001C12C1">
        <w:rPr>
          <w:rFonts w:ascii="Arial Unicode MS" w:hAnsi="Arial Unicode MS"/>
          <w:sz w:val="18"/>
          <w:szCs w:val="18"/>
        </w:rPr>
        <w:t>2023</w:t>
      </w:r>
      <w:r w:rsidRPr="00C75F56">
        <w:rPr>
          <w:rFonts w:ascii="Arial Unicode MS" w:hAnsi="Arial Unicode MS"/>
          <w:sz w:val="18"/>
          <w:szCs w:val="18"/>
        </w:rPr>
        <w:t xml:space="preserve"> to</w:t>
      </w:r>
      <w:r w:rsidR="009D2ED5" w:rsidRPr="00C75F56">
        <w:rPr>
          <w:rFonts w:ascii="Arial Unicode MS" w:hAnsi="Arial Unicode MS"/>
          <w:sz w:val="18"/>
          <w:szCs w:val="18"/>
        </w:rPr>
        <w:t xml:space="preserve"> </w:t>
      </w:r>
      <w:hyperlink r:id="rId15" w:history="1">
        <w:r w:rsidRPr="00C75F56">
          <w:rPr>
            <w:rStyle w:val="Hyperlink"/>
            <w:rFonts w:ascii="Arial Unicode MS" w:hAnsi="Arial Unicode MS"/>
            <w:sz w:val="18"/>
            <w:szCs w:val="18"/>
          </w:rPr>
          <w:t>tkmgroup@kaubamaja.ee</w:t>
        </w:r>
      </w:hyperlink>
      <w:r w:rsidRPr="00C75F56">
        <w:rPr>
          <w:rFonts w:ascii="Arial Unicode MS" w:hAnsi="Arial Unicode MS"/>
          <w:sz w:val="18"/>
          <w:szCs w:val="18"/>
        </w:rPr>
        <w:t>.</w:t>
      </w:r>
    </w:p>
    <w:p w14:paraId="164121A8" w14:textId="77777777" w:rsidR="003631FB" w:rsidRPr="009E02F3" w:rsidRDefault="003631FB" w:rsidP="003631FB">
      <w:pPr>
        <w:jc w:val="both"/>
        <w:rPr>
          <w:rFonts w:ascii="Arial Unicode MS" w:eastAsia="Arial Unicode MS" w:hAnsi="Arial Unicode MS" w:cs="Arial Unicode MS"/>
          <w:sz w:val="18"/>
          <w:szCs w:val="18"/>
        </w:rPr>
      </w:pPr>
      <w:r w:rsidRPr="00C75F56">
        <w:rPr>
          <w:rFonts w:ascii="Arial Unicode MS" w:hAnsi="Arial Unicode MS"/>
          <w:sz w:val="18"/>
          <w:szCs w:val="18"/>
        </w:rPr>
        <w:t xml:space="preserve">The online seminar will be recorded and published on the company’s website </w:t>
      </w:r>
      <w:hyperlink r:id="rId16" w:history="1">
        <w:r w:rsidRPr="00C75F56">
          <w:rPr>
            <w:rStyle w:val="Hyperlink"/>
            <w:rFonts w:ascii="Arial Unicode MS" w:hAnsi="Arial Unicode MS"/>
            <w:sz w:val="18"/>
            <w:szCs w:val="18"/>
          </w:rPr>
          <w:t>https://www.tkmgroup.ee</w:t>
        </w:r>
      </w:hyperlink>
      <w:r>
        <w:rPr>
          <w:rFonts w:ascii="Arial Unicode MS" w:hAnsi="Arial Unicode MS"/>
          <w:sz w:val="18"/>
          <w:szCs w:val="18"/>
        </w:rPr>
        <w:t xml:space="preserve"> and the YouTube channel of Nasdaq Baltic.</w:t>
      </w:r>
    </w:p>
    <w:p w14:paraId="5BB4E4B3" w14:textId="77777777" w:rsidR="003631FB" w:rsidRPr="009E02F3" w:rsidRDefault="003631FB" w:rsidP="00087C55">
      <w:pPr>
        <w:jc w:val="both"/>
        <w:rPr>
          <w:rFonts w:ascii="Arial Unicode MS" w:eastAsia="Arial Unicode MS" w:hAnsi="Arial Unicode MS" w:cs="Arial Unicode MS"/>
          <w:sz w:val="18"/>
          <w:szCs w:val="18"/>
        </w:rPr>
      </w:pPr>
    </w:p>
    <w:p w14:paraId="45B6897C" w14:textId="77777777" w:rsidR="00640E21" w:rsidRPr="00D401D1" w:rsidRDefault="00640E21" w:rsidP="00087C55">
      <w:pPr>
        <w:jc w:val="both"/>
        <w:rPr>
          <w:rFonts w:ascii="Arial Unicode MS" w:eastAsia="Arial Unicode MS" w:hAnsi="Arial Unicode MS" w:cs="Arial Unicode MS"/>
          <w:sz w:val="18"/>
          <w:szCs w:val="18"/>
        </w:rPr>
      </w:pPr>
    </w:p>
    <w:p w14:paraId="06C52774" w14:textId="77777777" w:rsidR="00810F94" w:rsidRPr="00810F94" w:rsidRDefault="00810F94" w:rsidP="00810F94">
      <w:pPr>
        <w:jc w:val="both"/>
        <w:rPr>
          <w:rFonts w:ascii="Arial Unicode MS" w:eastAsia="Arial Unicode MS" w:hAnsi="Arial Unicode MS" w:cs="Arial Unicode MS"/>
          <w:sz w:val="18"/>
          <w:szCs w:val="18"/>
        </w:rPr>
      </w:pPr>
      <w:r>
        <w:rPr>
          <w:rFonts w:ascii="Arial Unicode MS" w:hAnsi="Arial Unicode MS"/>
          <w:sz w:val="18"/>
          <w:szCs w:val="18"/>
        </w:rPr>
        <w:t>Yours sincerely</w:t>
      </w:r>
    </w:p>
    <w:p w14:paraId="5487329B" w14:textId="77777777" w:rsidR="00106FBC" w:rsidRDefault="00810F94" w:rsidP="00810F94">
      <w:pPr>
        <w:jc w:val="both"/>
        <w:rPr>
          <w:rFonts w:ascii="Arial Unicode MS" w:eastAsia="Arial Unicode MS" w:hAnsi="Arial Unicode MS" w:cs="Arial Unicode MS"/>
          <w:sz w:val="18"/>
          <w:szCs w:val="18"/>
        </w:rPr>
      </w:pPr>
      <w:r>
        <w:rPr>
          <w:rFonts w:ascii="Arial Unicode MS" w:hAnsi="Arial Unicode MS"/>
          <w:sz w:val="18"/>
          <w:szCs w:val="18"/>
        </w:rPr>
        <w:t>Management Board of Tallinna Kaubamaja Grupp AS</w:t>
      </w:r>
    </w:p>
    <w:sectPr w:rsidR="00106F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234"/>
    <w:multiLevelType w:val="hybridMultilevel"/>
    <w:tmpl w:val="203AD0F2"/>
    <w:lvl w:ilvl="0" w:tplc="8C18F044">
      <w:numFmt w:val="bullet"/>
      <w:lvlText w:val="-"/>
      <w:lvlJc w:val="left"/>
      <w:pPr>
        <w:ind w:left="720" w:hanging="360"/>
      </w:pPr>
      <w:rPr>
        <w:rFonts w:ascii="Arial Unicode MS" w:eastAsia="Arial Unicode MS" w:hAnsi="Arial Unicode MS" w:cs="Arial Unicode MS" w:hint="eastAsia"/>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A2B4CFD"/>
    <w:multiLevelType w:val="hybridMultilevel"/>
    <w:tmpl w:val="09E4D6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7CFA546A"/>
    <w:multiLevelType w:val="hybridMultilevel"/>
    <w:tmpl w:val="638454B2"/>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7C6"/>
    <w:rsid w:val="000256D8"/>
    <w:rsid w:val="00031C56"/>
    <w:rsid w:val="000408AC"/>
    <w:rsid w:val="000441F7"/>
    <w:rsid w:val="00045871"/>
    <w:rsid w:val="00054AE9"/>
    <w:rsid w:val="00057E45"/>
    <w:rsid w:val="00064926"/>
    <w:rsid w:val="00071ED7"/>
    <w:rsid w:val="00072DE1"/>
    <w:rsid w:val="00087C55"/>
    <w:rsid w:val="000925AF"/>
    <w:rsid w:val="000A0607"/>
    <w:rsid w:val="000A2E56"/>
    <w:rsid w:val="000A39EF"/>
    <w:rsid w:val="000B0D6C"/>
    <w:rsid w:val="000C2DF2"/>
    <w:rsid w:val="000C2E27"/>
    <w:rsid w:val="000D63C5"/>
    <w:rsid w:val="000E28B1"/>
    <w:rsid w:val="000F2829"/>
    <w:rsid w:val="000F37DB"/>
    <w:rsid w:val="000F76D9"/>
    <w:rsid w:val="00102002"/>
    <w:rsid w:val="001041B8"/>
    <w:rsid w:val="001054BF"/>
    <w:rsid w:val="00106FBC"/>
    <w:rsid w:val="0012406B"/>
    <w:rsid w:val="001349F9"/>
    <w:rsid w:val="00135896"/>
    <w:rsid w:val="00143637"/>
    <w:rsid w:val="00154FF8"/>
    <w:rsid w:val="001601DA"/>
    <w:rsid w:val="00165BD0"/>
    <w:rsid w:val="00175395"/>
    <w:rsid w:val="0017657C"/>
    <w:rsid w:val="001878F8"/>
    <w:rsid w:val="00187CBF"/>
    <w:rsid w:val="001947EF"/>
    <w:rsid w:val="001A2DBF"/>
    <w:rsid w:val="001B2E68"/>
    <w:rsid w:val="001B6CD4"/>
    <w:rsid w:val="001C12C1"/>
    <w:rsid w:val="001C41FC"/>
    <w:rsid w:val="001C784B"/>
    <w:rsid w:val="001D096B"/>
    <w:rsid w:val="001D36F4"/>
    <w:rsid w:val="001D52E6"/>
    <w:rsid w:val="001F174F"/>
    <w:rsid w:val="001F2707"/>
    <w:rsid w:val="001F5DC1"/>
    <w:rsid w:val="001F6D8F"/>
    <w:rsid w:val="00203A53"/>
    <w:rsid w:val="002137F4"/>
    <w:rsid w:val="00216C68"/>
    <w:rsid w:val="00221BAE"/>
    <w:rsid w:val="00224CD2"/>
    <w:rsid w:val="002276A9"/>
    <w:rsid w:val="00232D1D"/>
    <w:rsid w:val="00244818"/>
    <w:rsid w:val="002471BE"/>
    <w:rsid w:val="00252903"/>
    <w:rsid w:val="0025460C"/>
    <w:rsid w:val="00254D55"/>
    <w:rsid w:val="00256952"/>
    <w:rsid w:val="00261E69"/>
    <w:rsid w:val="00270F57"/>
    <w:rsid w:val="00273031"/>
    <w:rsid w:val="002814FF"/>
    <w:rsid w:val="00286894"/>
    <w:rsid w:val="00293B05"/>
    <w:rsid w:val="00297C7C"/>
    <w:rsid w:val="002A0189"/>
    <w:rsid w:val="002A1838"/>
    <w:rsid w:val="002A3351"/>
    <w:rsid w:val="002A4202"/>
    <w:rsid w:val="002A42DB"/>
    <w:rsid w:val="002B5530"/>
    <w:rsid w:val="002B55DF"/>
    <w:rsid w:val="002C4A3C"/>
    <w:rsid w:val="002D0E21"/>
    <w:rsid w:val="002D3895"/>
    <w:rsid w:val="002E3D81"/>
    <w:rsid w:val="002E7CD3"/>
    <w:rsid w:val="002F7AB6"/>
    <w:rsid w:val="00321A29"/>
    <w:rsid w:val="003266CF"/>
    <w:rsid w:val="003310A3"/>
    <w:rsid w:val="00333E27"/>
    <w:rsid w:val="00347375"/>
    <w:rsid w:val="003556A8"/>
    <w:rsid w:val="003577C6"/>
    <w:rsid w:val="003631FB"/>
    <w:rsid w:val="00364DBE"/>
    <w:rsid w:val="00380901"/>
    <w:rsid w:val="00381C4E"/>
    <w:rsid w:val="003846E6"/>
    <w:rsid w:val="003879FA"/>
    <w:rsid w:val="00394C0F"/>
    <w:rsid w:val="00394DAD"/>
    <w:rsid w:val="003A0913"/>
    <w:rsid w:val="003A72C2"/>
    <w:rsid w:val="003B6923"/>
    <w:rsid w:val="003C3039"/>
    <w:rsid w:val="003D232C"/>
    <w:rsid w:val="003D5A6A"/>
    <w:rsid w:val="003D604F"/>
    <w:rsid w:val="003F1EE8"/>
    <w:rsid w:val="003F5D14"/>
    <w:rsid w:val="003F732A"/>
    <w:rsid w:val="0040002B"/>
    <w:rsid w:val="00407D22"/>
    <w:rsid w:val="00414CF5"/>
    <w:rsid w:val="00415F0D"/>
    <w:rsid w:val="00426C7F"/>
    <w:rsid w:val="0043733C"/>
    <w:rsid w:val="00450D70"/>
    <w:rsid w:val="004526DA"/>
    <w:rsid w:val="00457469"/>
    <w:rsid w:val="00471519"/>
    <w:rsid w:val="0047448D"/>
    <w:rsid w:val="00474CB9"/>
    <w:rsid w:val="0049095C"/>
    <w:rsid w:val="00491BFC"/>
    <w:rsid w:val="00495BFB"/>
    <w:rsid w:val="004A0583"/>
    <w:rsid w:val="004A1AB6"/>
    <w:rsid w:val="004A2F91"/>
    <w:rsid w:val="004A7E52"/>
    <w:rsid w:val="004B0A1D"/>
    <w:rsid w:val="004B27E2"/>
    <w:rsid w:val="004B4835"/>
    <w:rsid w:val="004C4FEE"/>
    <w:rsid w:val="004C552C"/>
    <w:rsid w:val="004C7DA3"/>
    <w:rsid w:val="004D1A7E"/>
    <w:rsid w:val="004D267C"/>
    <w:rsid w:val="004D3997"/>
    <w:rsid w:val="004D3E59"/>
    <w:rsid w:val="004E3155"/>
    <w:rsid w:val="004E5E38"/>
    <w:rsid w:val="004F0131"/>
    <w:rsid w:val="004F34A2"/>
    <w:rsid w:val="004F7210"/>
    <w:rsid w:val="00501588"/>
    <w:rsid w:val="00501EF6"/>
    <w:rsid w:val="005046C1"/>
    <w:rsid w:val="00504706"/>
    <w:rsid w:val="00506155"/>
    <w:rsid w:val="005064BE"/>
    <w:rsid w:val="00511C13"/>
    <w:rsid w:val="00520737"/>
    <w:rsid w:val="005221E5"/>
    <w:rsid w:val="005250C9"/>
    <w:rsid w:val="00526903"/>
    <w:rsid w:val="005279BA"/>
    <w:rsid w:val="00530F9A"/>
    <w:rsid w:val="00543217"/>
    <w:rsid w:val="00543663"/>
    <w:rsid w:val="0056069B"/>
    <w:rsid w:val="00567278"/>
    <w:rsid w:val="005741E7"/>
    <w:rsid w:val="0057684B"/>
    <w:rsid w:val="00585235"/>
    <w:rsid w:val="00591FDE"/>
    <w:rsid w:val="00592518"/>
    <w:rsid w:val="005A0CB5"/>
    <w:rsid w:val="005C179D"/>
    <w:rsid w:val="005C1A65"/>
    <w:rsid w:val="005D2966"/>
    <w:rsid w:val="005D3BDF"/>
    <w:rsid w:val="005D7769"/>
    <w:rsid w:val="005E06D9"/>
    <w:rsid w:val="005E5FC6"/>
    <w:rsid w:val="005F4D9B"/>
    <w:rsid w:val="00606C35"/>
    <w:rsid w:val="006131AB"/>
    <w:rsid w:val="00616E95"/>
    <w:rsid w:val="006249CD"/>
    <w:rsid w:val="00634EB8"/>
    <w:rsid w:val="00640E21"/>
    <w:rsid w:val="00657B8D"/>
    <w:rsid w:val="00657CD4"/>
    <w:rsid w:val="00660710"/>
    <w:rsid w:val="006608DE"/>
    <w:rsid w:val="00660D74"/>
    <w:rsid w:val="00665072"/>
    <w:rsid w:val="00666A4D"/>
    <w:rsid w:val="00671C60"/>
    <w:rsid w:val="006729A6"/>
    <w:rsid w:val="00674884"/>
    <w:rsid w:val="006761F8"/>
    <w:rsid w:val="00676F03"/>
    <w:rsid w:val="006922E4"/>
    <w:rsid w:val="006A1182"/>
    <w:rsid w:val="006A4F5A"/>
    <w:rsid w:val="006A70AB"/>
    <w:rsid w:val="006A79EC"/>
    <w:rsid w:val="006C3C56"/>
    <w:rsid w:val="006D2F80"/>
    <w:rsid w:val="006D4308"/>
    <w:rsid w:val="006E6202"/>
    <w:rsid w:val="006E6350"/>
    <w:rsid w:val="006F35C6"/>
    <w:rsid w:val="00702C6A"/>
    <w:rsid w:val="007112DB"/>
    <w:rsid w:val="00713065"/>
    <w:rsid w:val="00714438"/>
    <w:rsid w:val="00720A01"/>
    <w:rsid w:val="007237F0"/>
    <w:rsid w:val="00724150"/>
    <w:rsid w:val="0073397D"/>
    <w:rsid w:val="007363A6"/>
    <w:rsid w:val="00742D7B"/>
    <w:rsid w:val="00744768"/>
    <w:rsid w:val="00761870"/>
    <w:rsid w:val="00762ECF"/>
    <w:rsid w:val="007668BD"/>
    <w:rsid w:val="00767AA3"/>
    <w:rsid w:val="007709AE"/>
    <w:rsid w:val="00777A66"/>
    <w:rsid w:val="007864D6"/>
    <w:rsid w:val="007877DF"/>
    <w:rsid w:val="0079062E"/>
    <w:rsid w:val="0079647C"/>
    <w:rsid w:val="007A0ECB"/>
    <w:rsid w:val="007B015A"/>
    <w:rsid w:val="007B1AEA"/>
    <w:rsid w:val="007D1641"/>
    <w:rsid w:val="007D25B1"/>
    <w:rsid w:val="007D6BBF"/>
    <w:rsid w:val="007E0D34"/>
    <w:rsid w:val="007F1C08"/>
    <w:rsid w:val="00801A09"/>
    <w:rsid w:val="008036DA"/>
    <w:rsid w:val="00810F94"/>
    <w:rsid w:val="00816213"/>
    <w:rsid w:val="00816639"/>
    <w:rsid w:val="008230D7"/>
    <w:rsid w:val="0082429A"/>
    <w:rsid w:val="00825884"/>
    <w:rsid w:val="00827CB5"/>
    <w:rsid w:val="00834D6D"/>
    <w:rsid w:val="008362E2"/>
    <w:rsid w:val="00843BF6"/>
    <w:rsid w:val="00871567"/>
    <w:rsid w:val="00874CB9"/>
    <w:rsid w:val="008903B8"/>
    <w:rsid w:val="00892748"/>
    <w:rsid w:val="008A1DF5"/>
    <w:rsid w:val="008B0464"/>
    <w:rsid w:val="008B472E"/>
    <w:rsid w:val="008D6A21"/>
    <w:rsid w:val="008E0B04"/>
    <w:rsid w:val="00903120"/>
    <w:rsid w:val="009060D2"/>
    <w:rsid w:val="00912508"/>
    <w:rsid w:val="00914BBE"/>
    <w:rsid w:val="00915226"/>
    <w:rsid w:val="0091746B"/>
    <w:rsid w:val="00917FA6"/>
    <w:rsid w:val="0092103E"/>
    <w:rsid w:val="0093146C"/>
    <w:rsid w:val="00931E9A"/>
    <w:rsid w:val="00933C9A"/>
    <w:rsid w:val="00933CA9"/>
    <w:rsid w:val="009366BD"/>
    <w:rsid w:val="009405CB"/>
    <w:rsid w:val="00941244"/>
    <w:rsid w:val="009424B6"/>
    <w:rsid w:val="00942FE5"/>
    <w:rsid w:val="00951A5E"/>
    <w:rsid w:val="00966075"/>
    <w:rsid w:val="00990186"/>
    <w:rsid w:val="009937D6"/>
    <w:rsid w:val="00994EEA"/>
    <w:rsid w:val="00996F2B"/>
    <w:rsid w:val="009A1371"/>
    <w:rsid w:val="009A1FAC"/>
    <w:rsid w:val="009A4297"/>
    <w:rsid w:val="009A7DF6"/>
    <w:rsid w:val="009B3642"/>
    <w:rsid w:val="009B4BEE"/>
    <w:rsid w:val="009C5E88"/>
    <w:rsid w:val="009C7EE2"/>
    <w:rsid w:val="009D097D"/>
    <w:rsid w:val="009D2ED5"/>
    <w:rsid w:val="009E02F3"/>
    <w:rsid w:val="009E2D07"/>
    <w:rsid w:val="009E2FE7"/>
    <w:rsid w:val="009E644E"/>
    <w:rsid w:val="009E7198"/>
    <w:rsid w:val="009F3437"/>
    <w:rsid w:val="00A035D0"/>
    <w:rsid w:val="00A110A8"/>
    <w:rsid w:val="00A16316"/>
    <w:rsid w:val="00A24C05"/>
    <w:rsid w:val="00A2614F"/>
    <w:rsid w:val="00A346B8"/>
    <w:rsid w:val="00A35AC6"/>
    <w:rsid w:val="00A36C54"/>
    <w:rsid w:val="00A43641"/>
    <w:rsid w:val="00A46111"/>
    <w:rsid w:val="00A466C5"/>
    <w:rsid w:val="00A50556"/>
    <w:rsid w:val="00A50584"/>
    <w:rsid w:val="00A52D27"/>
    <w:rsid w:val="00A640E6"/>
    <w:rsid w:val="00A65C1A"/>
    <w:rsid w:val="00A70DA5"/>
    <w:rsid w:val="00A74D58"/>
    <w:rsid w:val="00A80E07"/>
    <w:rsid w:val="00A8269A"/>
    <w:rsid w:val="00A873C4"/>
    <w:rsid w:val="00A90316"/>
    <w:rsid w:val="00A942F4"/>
    <w:rsid w:val="00AB1A54"/>
    <w:rsid w:val="00AC259E"/>
    <w:rsid w:val="00AC5976"/>
    <w:rsid w:val="00AD34D4"/>
    <w:rsid w:val="00AD5596"/>
    <w:rsid w:val="00AD6394"/>
    <w:rsid w:val="00AE1D67"/>
    <w:rsid w:val="00AF1A3B"/>
    <w:rsid w:val="00AF5A8C"/>
    <w:rsid w:val="00B05142"/>
    <w:rsid w:val="00B165E0"/>
    <w:rsid w:val="00B17428"/>
    <w:rsid w:val="00B219C6"/>
    <w:rsid w:val="00B22D75"/>
    <w:rsid w:val="00B27462"/>
    <w:rsid w:val="00B40997"/>
    <w:rsid w:val="00B42600"/>
    <w:rsid w:val="00B4292A"/>
    <w:rsid w:val="00B67590"/>
    <w:rsid w:val="00B74793"/>
    <w:rsid w:val="00B7534D"/>
    <w:rsid w:val="00B80640"/>
    <w:rsid w:val="00B80C3F"/>
    <w:rsid w:val="00B844ED"/>
    <w:rsid w:val="00BA2E7E"/>
    <w:rsid w:val="00BA3F1A"/>
    <w:rsid w:val="00BB4624"/>
    <w:rsid w:val="00BC3775"/>
    <w:rsid w:val="00BC70D8"/>
    <w:rsid w:val="00BD269D"/>
    <w:rsid w:val="00BE05CC"/>
    <w:rsid w:val="00BE7A84"/>
    <w:rsid w:val="00BF00ED"/>
    <w:rsid w:val="00BF632A"/>
    <w:rsid w:val="00BF71BF"/>
    <w:rsid w:val="00C02A4D"/>
    <w:rsid w:val="00C055FC"/>
    <w:rsid w:val="00C21D34"/>
    <w:rsid w:val="00C32C6F"/>
    <w:rsid w:val="00C42FB2"/>
    <w:rsid w:val="00C4320C"/>
    <w:rsid w:val="00C53F75"/>
    <w:rsid w:val="00C626B5"/>
    <w:rsid w:val="00C6492A"/>
    <w:rsid w:val="00C756D4"/>
    <w:rsid w:val="00C75F56"/>
    <w:rsid w:val="00C819BC"/>
    <w:rsid w:val="00C83160"/>
    <w:rsid w:val="00C90EAC"/>
    <w:rsid w:val="00C94733"/>
    <w:rsid w:val="00C94F8F"/>
    <w:rsid w:val="00C971F1"/>
    <w:rsid w:val="00CA30BF"/>
    <w:rsid w:val="00CA443D"/>
    <w:rsid w:val="00CB4592"/>
    <w:rsid w:val="00CC16AA"/>
    <w:rsid w:val="00CC46B4"/>
    <w:rsid w:val="00CD461A"/>
    <w:rsid w:val="00CE1F22"/>
    <w:rsid w:val="00CF4358"/>
    <w:rsid w:val="00D07ED5"/>
    <w:rsid w:val="00D10B81"/>
    <w:rsid w:val="00D15553"/>
    <w:rsid w:val="00D34BF3"/>
    <w:rsid w:val="00D34E51"/>
    <w:rsid w:val="00D373E7"/>
    <w:rsid w:val="00D401D1"/>
    <w:rsid w:val="00D40C56"/>
    <w:rsid w:val="00D41E25"/>
    <w:rsid w:val="00D46428"/>
    <w:rsid w:val="00D51F72"/>
    <w:rsid w:val="00D6092F"/>
    <w:rsid w:val="00D60A1C"/>
    <w:rsid w:val="00D62256"/>
    <w:rsid w:val="00D65171"/>
    <w:rsid w:val="00D66C89"/>
    <w:rsid w:val="00D6713E"/>
    <w:rsid w:val="00D8791E"/>
    <w:rsid w:val="00D9382E"/>
    <w:rsid w:val="00DC0C3B"/>
    <w:rsid w:val="00DC0F0E"/>
    <w:rsid w:val="00DD06C5"/>
    <w:rsid w:val="00DE15F2"/>
    <w:rsid w:val="00DF6F5A"/>
    <w:rsid w:val="00E01281"/>
    <w:rsid w:val="00E015A6"/>
    <w:rsid w:val="00E2145B"/>
    <w:rsid w:val="00E36DB9"/>
    <w:rsid w:val="00E4527E"/>
    <w:rsid w:val="00E7082A"/>
    <w:rsid w:val="00E72101"/>
    <w:rsid w:val="00E80F4B"/>
    <w:rsid w:val="00E91F74"/>
    <w:rsid w:val="00EA372B"/>
    <w:rsid w:val="00EA7AF6"/>
    <w:rsid w:val="00EB7852"/>
    <w:rsid w:val="00EC03AF"/>
    <w:rsid w:val="00ED3D4C"/>
    <w:rsid w:val="00ED5692"/>
    <w:rsid w:val="00EE310A"/>
    <w:rsid w:val="00EF6686"/>
    <w:rsid w:val="00EF7C9E"/>
    <w:rsid w:val="00F013EA"/>
    <w:rsid w:val="00F11514"/>
    <w:rsid w:val="00F11DF1"/>
    <w:rsid w:val="00F14820"/>
    <w:rsid w:val="00F2302A"/>
    <w:rsid w:val="00F23E01"/>
    <w:rsid w:val="00F26EBD"/>
    <w:rsid w:val="00F36063"/>
    <w:rsid w:val="00F360C2"/>
    <w:rsid w:val="00F474AA"/>
    <w:rsid w:val="00F53D0E"/>
    <w:rsid w:val="00F60CF0"/>
    <w:rsid w:val="00F85778"/>
    <w:rsid w:val="00F874BD"/>
    <w:rsid w:val="00F9027D"/>
    <w:rsid w:val="00F91BC4"/>
    <w:rsid w:val="00F93C01"/>
    <w:rsid w:val="00F97686"/>
    <w:rsid w:val="00FA0240"/>
    <w:rsid w:val="00FA4130"/>
    <w:rsid w:val="00FA735D"/>
    <w:rsid w:val="00FB44E5"/>
    <w:rsid w:val="00FB592E"/>
    <w:rsid w:val="00FC003D"/>
    <w:rsid w:val="00FC65FD"/>
    <w:rsid w:val="00FE2792"/>
    <w:rsid w:val="00FE6020"/>
    <w:rsid w:val="00FE77A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26BA38"/>
  <w15:docId w15:val="{868829B9-398E-4CE3-B232-7CEC2DA34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577C6"/>
    <w:rPr>
      <w:color w:val="003471"/>
      <w:u w:val="single"/>
    </w:rPr>
  </w:style>
  <w:style w:type="paragraph" w:styleId="BalloonText">
    <w:name w:val="Balloon Text"/>
    <w:basedOn w:val="Normal"/>
    <w:semiHidden/>
    <w:rsid w:val="00AC5976"/>
    <w:rPr>
      <w:rFonts w:ascii="Tahoma" w:hAnsi="Tahoma" w:cs="Tahoma"/>
      <w:sz w:val="16"/>
      <w:szCs w:val="16"/>
    </w:rPr>
  </w:style>
  <w:style w:type="table" w:styleId="TableGrid">
    <w:name w:val="Table Grid"/>
    <w:basedOn w:val="TableNormal"/>
    <w:rsid w:val="00072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BF632A"/>
    <w:rPr>
      <w:sz w:val="16"/>
      <w:szCs w:val="16"/>
    </w:rPr>
  </w:style>
  <w:style w:type="paragraph" w:styleId="CommentText">
    <w:name w:val="annotation text"/>
    <w:basedOn w:val="Normal"/>
    <w:link w:val="CommentTextChar"/>
    <w:rsid w:val="00BF632A"/>
    <w:rPr>
      <w:sz w:val="20"/>
      <w:szCs w:val="20"/>
    </w:rPr>
  </w:style>
  <w:style w:type="character" w:customStyle="1" w:styleId="CommentTextChar">
    <w:name w:val="Comment Text Char"/>
    <w:basedOn w:val="DefaultParagraphFont"/>
    <w:link w:val="CommentText"/>
    <w:rsid w:val="00BF632A"/>
  </w:style>
  <w:style w:type="paragraph" w:styleId="CommentSubject">
    <w:name w:val="annotation subject"/>
    <w:basedOn w:val="CommentText"/>
    <w:next w:val="CommentText"/>
    <w:link w:val="CommentSubjectChar"/>
    <w:rsid w:val="00BF632A"/>
    <w:rPr>
      <w:b/>
      <w:bCs/>
    </w:rPr>
  </w:style>
  <w:style w:type="character" w:customStyle="1" w:styleId="CommentSubjectChar">
    <w:name w:val="Comment Subject Char"/>
    <w:basedOn w:val="CommentTextChar"/>
    <w:link w:val="CommentSubject"/>
    <w:rsid w:val="00BF632A"/>
    <w:rPr>
      <w:b/>
      <w:bCs/>
    </w:rPr>
  </w:style>
  <w:style w:type="character" w:styleId="FollowedHyperlink">
    <w:name w:val="FollowedHyperlink"/>
    <w:basedOn w:val="DefaultParagraphFont"/>
    <w:semiHidden/>
    <w:unhideWhenUsed/>
    <w:rsid w:val="00D401D1"/>
    <w:rPr>
      <w:color w:val="800080" w:themeColor="followedHyperlink"/>
      <w:u w:val="single"/>
    </w:rPr>
  </w:style>
  <w:style w:type="paragraph" w:styleId="ListParagraph">
    <w:name w:val="List Paragraph"/>
    <w:basedOn w:val="Normal"/>
    <w:uiPriority w:val="34"/>
    <w:qFormat/>
    <w:rsid w:val="00C75F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875563">
      <w:bodyDiv w:val="1"/>
      <w:marLeft w:val="0"/>
      <w:marRight w:val="0"/>
      <w:marTop w:val="0"/>
      <w:marBottom w:val="0"/>
      <w:divBdr>
        <w:top w:val="none" w:sz="0" w:space="0" w:color="auto"/>
        <w:left w:val="none" w:sz="0" w:space="0" w:color="auto"/>
        <w:bottom w:val="none" w:sz="0" w:space="0" w:color="auto"/>
        <w:right w:val="none" w:sz="0" w:space="0" w:color="auto"/>
      </w:divBdr>
    </w:div>
    <w:div w:id="822166245">
      <w:bodyDiv w:val="1"/>
      <w:marLeft w:val="0"/>
      <w:marRight w:val="0"/>
      <w:marTop w:val="0"/>
      <w:marBottom w:val="0"/>
      <w:divBdr>
        <w:top w:val="none" w:sz="0" w:space="0" w:color="auto"/>
        <w:left w:val="none" w:sz="0" w:space="0" w:color="auto"/>
        <w:bottom w:val="none" w:sz="0" w:space="0" w:color="auto"/>
        <w:right w:val="none" w:sz="0" w:space="0" w:color="auto"/>
      </w:divBdr>
      <w:divsChild>
        <w:div w:id="1190221951">
          <w:marLeft w:val="0"/>
          <w:marRight w:val="0"/>
          <w:marTop w:val="0"/>
          <w:marBottom w:val="0"/>
          <w:divBdr>
            <w:top w:val="none" w:sz="0" w:space="0" w:color="auto"/>
            <w:left w:val="none" w:sz="0" w:space="0" w:color="auto"/>
            <w:bottom w:val="none" w:sz="0" w:space="0" w:color="auto"/>
            <w:right w:val="none" w:sz="0" w:space="0" w:color="auto"/>
          </w:divBdr>
          <w:divsChild>
            <w:div w:id="2104178317">
              <w:marLeft w:val="0"/>
              <w:marRight w:val="0"/>
              <w:marTop w:val="0"/>
              <w:marBottom w:val="0"/>
              <w:divBdr>
                <w:top w:val="none" w:sz="0" w:space="0" w:color="auto"/>
                <w:left w:val="none" w:sz="0" w:space="0" w:color="auto"/>
                <w:bottom w:val="none" w:sz="0" w:space="0" w:color="auto"/>
                <w:right w:val="none" w:sz="0" w:space="0" w:color="auto"/>
              </w:divBdr>
              <w:divsChild>
                <w:div w:id="412044747">
                  <w:marLeft w:val="0"/>
                  <w:marRight w:val="0"/>
                  <w:marTop w:val="0"/>
                  <w:marBottom w:val="0"/>
                  <w:divBdr>
                    <w:top w:val="none" w:sz="0" w:space="0" w:color="auto"/>
                    <w:left w:val="none" w:sz="0" w:space="0" w:color="auto"/>
                    <w:bottom w:val="none" w:sz="0" w:space="0" w:color="auto"/>
                    <w:right w:val="none" w:sz="0" w:space="0" w:color="auto"/>
                  </w:divBdr>
                  <w:divsChild>
                    <w:div w:id="1059942362">
                      <w:marLeft w:val="0"/>
                      <w:marRight w:val="0"/>
                      <w:marTop w:val="0"/>
                      <w:marBottom w:val="0"/>
                      <w:divBdr>
                        <w:top w:val="none" w:sz="0" w:space="0" w:color="auto"/>
                        <w:left w:val="none" w:sz="0" w:space="0" w:color="auto"/>
                        <w:bottom w:val="none" w:sz="0" w:space="0" w:color="auto"/>
                        <w:right w:val="none" w:sz="0" w:space="0" w:color="auto"/>
                      </w:divBdr>
                      <w:divsChild>
                        <w:div w:id="1343774982">
                          <w:marLeft w:val="0"/>
                          <w:marRight w:val="0"/>
                          <w:marTop w:val="0"/>
                          <w:marBottom w:val="0"/>
                          <w:divBdr>
                            <w:top w:val="none" w:sz="0" w:space="0" w:color="auto"/>
                            <w:left w:val="none" w:sz="0" w:space="0" w:color="auto"/>
                            <w:bottom w:val="none" w:sz="0" w:space="0" w:color="auto"/>
                            <w:right w:val="none" w:sz="0" w:space="0" w:color="auto"/>
                          </w:divBdr>
                          <w:divsChild>
                            <w:div w:id="1430348939">
                              <w:marLeft w:val="0"/>
                              <w:marRight w:val="0"/>
                              <w:marTop w:val="0"/>
                              <w:marBottom w:val="0"/>
                              <w:divBdr>
                                <w:top w:val="none" w:sz="0" w:space="0" w:color="auto"/>
                                <w:left w:val="none" w:sz="0" w:space="0" w:color="auto"/>
                                <w:bottom w:val="none" w:sz="0" w:space="0" w:color="auto"/>
                                <w:right w:val="none" w:sz="0" w:space="0" w:color="auto"/>
                              </w:divBdr>
                              <w:divsChild>
                                <w:div w:id="686752223">
                                  <w:marLeft w:val="0"/>
                                  <w:marRight w:val="0"/>
                                  <w:marTop w:val="0"/>
                                  <w:marBottom w:val="0"/>
                                  <w:divBdr>
                                    <w:top w:val="none" w:sz="0" w:space="0" w:color="auto"/>
                                    <w:left w:val="none" w:sz="0" w:space="0" w:color="auto"/>
                                    <w:bottom w:val="none" w:sz="0" w:space="0" w:color="auto"/>
                                    <w:right w:val="none" w:sz="0" w:space="0" w:color="auto"/>
                                  </w:divBdr>
                                  <w:divsChild>
                                    <w:div w:id="1793674099">
                                      <w:marLeft w:val="0"/>
                                      <w:marRight w:val="0"/>
                                      <w:marTop w:val="0"/>
                                      <w:marBottom w:val="0"/>
                                      <w:divBdr>
                                        <w:top w:val="none" w:sz="0" w:space="0" w:color="auto"/>
                                        <w:left w:val="none" w:sz="0" w:space="0" w:color="auto"/>
                                        <w:bottom w:val="none" w:sz="0" w:space="0" w:color="auto"/>
                                        <w:right w:val="none" w:sz="0" w:space="0" w:color="auto"/>
                                      </w:divBdr>
                                      <w:divsChild>
                                        <w:div w:id="821392308">
                                          <w:marLeft w:val="0"/>
                                          <w:marRight w:val="0"/>
                                          <w:marTop w:val="0"/>
                                          <w:marBottom w:val="375"/>
                                          <w:divBdr>
                                            <w:top w:val="none" w:sz="0" w:space="0" w:color="auto"/>
                                            <w:left w:val="none" w:sz="0" w:space="0" w:color="auto"/>
                                            <w:bottom w:val="none" w:sz="0" w:space="0" w:color="auto"/>
                                            <w:right w:val="none" w:sz="0" w:space="0" w:color="auto"/>
                                          </w:divBdr>
                                          <w:divsChild>
                                            <w:div w:id="1350179456">
                                              <w:marLeft w:val="0"/>
                                              <w:marRight w:val="0"/>
                                              <w:marTop w:val="0"/>
                                              <w:marBottom w:val="0"/>
                                              <w:divBdr>
                                                <w:top w:val="none" w:sz="0" w:space="0" w:color="auto"/>
                                                <w:left w:val="none" w:sz="0" w:space="0" w:color="auto"/>
                                                <w:bottom w:val="none" w:sz="0" w:space="0" w:color="auto"/>
                                                <w:right w:val="none" w:sz="0" w:space="0" w:color="auto"/>
                                              </w:divBdr>
                                              <w:divsChild>
                                                <w:div w:id="67269882">
                                                  <w:marLeft w:val="0"/>
                                                  <w:marRight w:val="0"/>
                                                  <w:marTop w:val="0"/>
                                                  <w:marBottom w:val="0"/>
                                                  <w:divBdr>
                                                    <w:top w:val="none" w:sz="0" w:space="0" w:color="auto"/>
                                                    <w:left w:val="none" w:sz="0" w:space="0" w:color="auto"/>
                                                    <w:bottom w:val="none" w:sz="0" w:space="0" w:color="auto"/>
                                                    <w:right w:val="none" w:sz="0" w:space="0" w:color="auto"/>
                                                  </w:divBdr>
                                                  <w:divsChild>
                                                    <w:div w:id="595554942">
                                                      <w:marLeft w:val="0"/>
                                                      <w:marRight w:val="0"/>
                                                      <w:marTop w:val="0"/>
                                                      <w:marBottom w:val="0"/>
                                                      <w:divBdr>
                                                        <w:top w:val="none" w:sz="0" w:space="0" w:color="auto"/>
                                                        <w:left w:val="none" w:sz="0" w:space="0" w:color="auto"/>
                                                        <w:bottom w:val="none" w:sz="0" w:space="0" w:color="auto"/>
                                                        <w:right w:val="none" w:sz="0" w:space="0" w:color="auto"/>
                                                      </w:divBdr>
                                                      <w:divsChild>
                                                        <w:div w:id="184342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6204397">
      <w:bodyDiv w:val="1"/>
      <w:marLeft w:val="0"/>
      <w:marRight w:val="0"/>
      <w:marTop w:val="0"/>
      <w:marBottom w:val="0"/>
      <w:divBdr>
        <w:top w:val="none" w:sz="0" w:space="0" w:color="auto"/>
        <w:left w:val="none" w:sz="0" w:space="0" w:color="auto"/>
        <w:bottom w:val="none" w:sz="0" w:space="0" w:color="auto"/>
        <w:right w:val="none" w:sz="0" w:space="0" w:color="auto"/>
      </w:divBdr>
    </w:div>
    <w:div w:id="971784212">
      <w:bodyDiv w:val="1"/>
      <w:marLeft w:val="0"/>
      <w:marRight w:val="0"/>
      <w:marTop w:val="0"/>
      <w:marBottom w:val="0"/>
      <w:divBdr>
        <w:top w:val="none" w:sz="0" w:space="0" w:color="auto"/>
        <w:left w:val="none" w:sz="0" w:space="0" w:color="auto"/>
        <w:bottom w:val="none" w:sz="0" w:space="0" w:color="auto"/>
        <w:right w:val="none" w:sz="0" w:space="0" w:color="auto"/>
      </w:divBdr>
    </w:div>
    <w:div w:id="165494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kmgroup.ee/en" TargetMode="External"/><Relationship Id="rId13" Type="http://schemas.openxmlformats.org/officeDocument/2006/relationships/hyperlink" Target="https://www.tkmgroup.ee/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nasdaqbaltic.com/" TargetMode="External"/><Relationship Id="rId12" Type="http://schemas.openxmlformats.org/officeDocument/2006/relationships/hyperlink" Target="mailto:tkmgroup@kaubamaja.e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kmgroup.ee/en" TargetMode="External"/><Relationship Id="rId1" Type="http://schemas.openxmlformats.org/officeDocument/2006/relationships/customXml" Target="../customXml/item1.xml"/><Relationship Id="rId6" Type="http://schemas.openxmlformats.org/officeDocument/2006/relationships/hyperlink" Target="https://www.tkmgroup.ee/en" TargetMode="External"/><Relationship Id="rId11" Type="http://schemas.openxmlformats.org/officeDocument/2006/relationships/hyperlink" Target="https://www.tkmgroup.ee/en" TargetMode="External"/><Relationship Id="rId5" Type="http://schemas.openxmlformats.org/officeDocument/2006/relationships/webSettings" Target="webSettings.xml"/><Relationship Id="rId15" Type="http://schemas.openxmlformats.org/officeDocument/2006/relationships/hyperlink" Target="mailto:tkmgroup@kaubamaja.ee" TargetMode="External"/><Relationship Id="rId10" Type="http://schemas.openxmlformats.org/officeDocument/2006/relationships/hyperlink" Target="https://www.tkmgroup.ee/en" TargetMode="External"/><Relationship Id="rId4" Type="http://schemas.openxmlformats.org/officeDocument/2006/relationships/settings" Target="settings.xml"/><Relationship Id="rId9" Type="http://schemas.openxmlformats.org/officeDocument/2006/relationships/hyperlink" Target="mailto:tkmgroup@kaubamaja.ee" TargetMode="External"/><Relationship Id="rId14" Type="http://schemas.openxmlformats.org/officeDocument/2006/relationships/hyperlink" Target="https://nasdaq.zoom.us/webinar/register/WN_7BKqLZovSKmU9vCEq5DD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2C878-2D2F-4F57-8B92-B92B7E0A7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1647</Words>
  <Characters>9277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TALLINNA KAUBAMAJA GRUPP AKTSIASELTSI AKTSIONÄRIDE KORRALISE ÜLDKOOSOLEKU KOKKUKUTSUMISE TEADE</vt:lpstr>
    </vt:vector>
  </TitlesOfParts>
  <Company>Tallinna Kaubamaja AS</Company>
  <LinksUpToDate>false</LinksUpToDate>
  <CharactersWithSpaces>10903</CharactersWithSpaces>
  <SharedDoc>false</SharedDoc>
  <HLinks>
    <vt:vector size="30" baseType="variant">
      <vt:variant>
        <vt:i4>1966111</vt:i4>
      </vt:variant>
      <vt:variant>
        <vt:i4>12</vt:i4>
      </vt:variant>
      <vt:variant>
        <vt:i4>0</vt:i4>
      </vt:variant>
      <vt:variant>
        <vt:i4>5</vt:i4>
      </vt:variant>
      <vt:variant>
        <vt:lpwstr>http://www.kaubamaja.ee/</vt:lpwstr>
      </vt:variant>
      <vt:variant>
        <vt:lpwstr/>
      </vt:variant>
      <vt:variant>
        <vt:i4>5242915</vt:i4>
      </vt:variant>
      <vt:variant>
        <vt:i4>9</vt:i4>
      </vt:variant>
      <vt:variant>
        <vt:i4>0</vt:i4>
      </vt:variant>
      <vt:variant>
        <vt:i4>5</vt:i4>
      </vt:variant>
      <vt:variant>
        <vt:lpwstr>mailto:sekretar.gonsiori@kaubamaja.ee</vt:lpwstr>
      </vt:variant>
      <vt:variant>
        <vt:lpwstr/>
      </vt:variant>
      <vt:variant>
        <vt:i4>5242915</vt:i4>
      </vt:variant>
      <vt:variant>
        <vt:i4>6</vt:i4>
      </vt:variant>
      <vt:variant>
        <vt:i4>0</vt:i4>
      </vt:variant>
      <vt:variant>
        <vt:i4>5</vt:i4>
      </vt:variant>
      <vt:variant>
        <vt:lpwstr>mailto:sekretar.gonsiori@kaubamaja.ee</vt:lpwstr>
      </vt:variant>
      <vt:variant>
        <vt:lpwstr/>
      </vt:variant>
      <vt:variant>
        <vt:i4>1966111</vt:i4>
      </vt:variant>
      <vt:variant>
        <vt:i4>3</vt:i4>
      </vt:variant>
      <vt:variant>
        <vt:i4>0</vt:i4>
      </vt:variant>
      <vt:variant>
        <vt:i4>5</vt:i4>
      </vt:variant>
      <vt:variant>
        <vt:lpwstr>http://www.kaubamaja.ee/</vt:lpwstr>
      </vt:variant>
      <vt:variant>
        <vt:lpwstr/>
      </vt:variant>
      <vt:variant>
        <vt:i4>1966111</vt:i4>
      </vt:variant>
      <vt:variant>
        <vt:i4>0</vt:i4>
      </vt:variant>
      <vt:variant>
        <vt:i4>0</vt:i4>
      </vt:variant>
      <vt:variant>
        <vt:i4>5</vt:i4>
      </vt:variant>
      <vt:variant>
        <vt:lpwstr>http://www.kaubamaja.ee/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TALLINNA KAUBAMAJA GRUPP AKTSIASELTSI AKTSIONÄRIDE KORRALISE ÜLDKOOSOLEKU KOKKUKUTSUMISE TEADE</dc:title>
  <dc:creator>Marit Vooremäe</dc:creator>
  <cp:lastModifiedBy>Keiu Rebane</cp:lastModifiedBy>
  <cp:revision>6</cp:revision>
  <cp:lastPrinted>2018-02-07T09:39:00Z</cp:lastPrinted>
  <dcterms:created xsi:type="dcterms:W3CDTF">2023-02-06T13:47:00Z</dcterms:created>
  <dcterms:modified xsi:type="dcterms:W3CDTF">2023-02-16T07:56:00Z</dcterms:modified>
</cp:coreProperties>
</file>